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both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2</w:t>
      </w:r>
    </w:p>
    <w:p>
      <w:pPr>
        <w:spacing w:after="312" w:afterLines="100"/>
        <w:jc w:val="center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本次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检验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不合格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项目的说明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7" w:leftChars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一、大肠菌群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" w:leftChars="0" w:firstLine="640" w:firstLineChars="200"/>
        <w:jc w:val="both"/>
        <w:textAlignment w:val="auto"/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0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肠菌群是国内外通用的食品污染常用指示菌之一。食品中检出大肠菌群，提示被致病菌（如沙门氏菌、志贺氏菌、致病性大肠杆菌）污染的可能性较大。造成大肠菌群超标的原因，可能是产品的加工原料、包装材料受污染，或在加工过程中产品受人员、工器具等生产设备、环境的污染、有灭菌工艺的产品灭菌不彻底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both"/>
        <w:textAlignment w:val="auto"/>
        <w:outlineLvl w:val="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二、噻虫嗪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噻虫嗪是一种第二代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instrText xml:space="preserve"> HYPERLINK "https://baike.baidu.com/item/%E7%83%9F%E7%A2%B1/4832691?fromModule=lemma_inlink" \t "https://baike.baidu.com/item/%E5%99%BB%E8%99%AB%E5%97%AA/_blank" </w:instrTex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烟碱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end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类高效低毒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instrText xml:space="preserve"> HYPERLINK "https://baike.baidu.com/item/%E6%9D%80%E8%99%AB%E5%89%82/84412?fromModule=lemma_inlink" \t "https://baike.baidu.com/item/%E5%99%BB%E8%99%AB%E5%97%AA/_blank" </w:instrTex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杀虫剂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end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，化学式为C8H10ClN5O3S，对害虫具有胃毒、触杀及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instrText xml:space="preserve"> HYPERLINK "https://baike.baidu.com/item/%E5%86%85%E5%90%B8/2645321?fromModule=lemma_inlink" \t "https://baike.baidu.com/item/%E5%99%BB%E8%99%AB%E5%97%AA/_blank" </w:instrTex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内吸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end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活性，用于叶面喷雾及土壤灌根处理。其施药后迅速被内吸，并传导到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instrText xml:space="preserve"> HYPERLINK "https://baike.baidu.com/item/%E6%A4%8D%E6%A0%AA/10940547?fromModule=lemma_inlink" \t "https://baike.baidu.com/item/%E5%99%BB%E8%99%AB%E5%97%AA/_blank" </w:instrTex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植株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end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各部位，对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instrText xml:space="preserve"> HYPERLINK "https://baike.baidu.com/item/%E5%88%BA%E5%90%B8%E5%BC%8F%E5%AE%B3%E8%99%AB/10244671?fromModule=lemma_inlink" \t "https://baike.baidu.com/item/%E5%99%BB%E8%99%AB%E5%97%AA/_blank" </w:instrTex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刺吸式害虫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end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如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instrText xml:space="preserve"> HYPERLINK "https://baike.baidu.com/item/%E8%9A%9C%E8%99%AB/417019?fromModule=lemma_inlink" \t "https://baike.baidu.com/item/%E5%99%BB%E8%99%AB%E5%97%AA/_blank" </w:instrTex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蚜虫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end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instrText xml:space="preserve"> HYPERLINK "https://baike.baidu.com/item/%E9%A3%9E%E8%99%B1/5953853?fromModule=lemma_inlink" \t "https://baike.baidu.com/item/%E5%99%BB%E8%99%AB%E5%97%AA/_blank" </w:instrTex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飞虱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end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instrText xml:space="preserve"> HYPERLINK "https://baike.baidu.com/item/%E5%8F%B6%E8%9D%89/417095?fromModule=lemma_inlink" \t "https://baike.baidu.com/item/%E5%99%BB%E8%99%AB%E5%97%AA/_blank" </w:instrTex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叶蝉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end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instrText xml:space="preserve"> HYPERLINK "https://baike.baidu.com/item/%E7%B2%89%E8%99%B1/6608908?fromModule=lemma_inlink" \t "https://baike.baidu.com/item/%E5%99%BB%E8%99%AB%E5%97%AA/_blank" </w:instrTex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粉虱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end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等有良好的防效。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作为常用杀虫药，种植户为了尽快获利，未等到衰减期过，就上市进行销售，所以造成超标情况。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both"/>
        <w:textAlignment w:val="auto"/>
        <w:outlineLvl w:val="0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噻虫胺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噻虫胺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是一种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烟碱类杀虫剂，具有触杀、胃毒作用，具有根内吸活性和层间传导性。土壤处理、叶面喷施和种子处理，防治水稻、玉米、油菜、果树和蔬菜、柑橘的刺吸式和咀嚼式害虫，如飞虱、椿象、蚜虫和烟粉虱。雌雄大鼠急性经口LD50&gt;5000mg/kg，急性毒性分级为微毒。急性中毒可出现恶心、呕吐、头痛、乏力、躁动、抽搐等。食用食品一般不会导致噻虫胺的急性中毒，但长期食用噻虫胺超标的食品，对人体健康也有一定影响。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噻虫胺超标的原因，可能是为快速控制病情，加大用药量或未遵守采摘间隔期规定，致使上市销售时产品中的药物残留量未降解至标准限量值以下。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textAlignment w:val="auto"/>
        <w:outlineLvl w:val="0"/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四、恩诺沙星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恩诺沙星属第三代喹诺酮类药物，是一类人工合成的广谱抗菌药，用于治疗动物的皮肤感染、呼吸道感染等，是动物专属用药。《食品安全国家标准 食品中兽药最大残留限量》（GB 31650—2019）中规定，恩诺沙星在</w:t>
      </w:r>
      <w:r>
        <w:rPr>
          <w:rFonts w:hint="default" w:eastAsia="仿宋_GB2312" w:cs="Times New Roman"/>
          <w:kern w:val="0"/>
          <w:sz w:val="32"/>
          <w:szCs w:val="32"/>
          <w:lang w:eastAsia="zh-CN"/>
        </w:rPr>
        <w:t>海水虾和海水鱼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中残留限量为100μg/kg，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鸡蛋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中恩诺沙星超标的原因，可能是在养殖过程中为快速控制疫病，养殖户违规加大用药量或不遵守休药期规定，致使产品上市销售时药物残留超标。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山梨酸及其钾盐(以山梨酸计)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山梨酸（sorbic acid）又名花秋酸，多用其钾盐。其抗菌性强，能抑制细菌、真菌和酵母的生长，防腐效果好，是目前应用非常广泛的食品防腐剂。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山梨酸可参与体内正常代谢，几乎对人体无害。只要摄入量在食品安全限量范围内并不影响人体健康，如果长期大量服用，会对肝脏、肾脏、骨骼造成危害。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造成食品中山梨酸不合格的主要原因有：生产经营企业为延长产品保质期，或者弥补产品生产过程卫生条件不佳而超限量、超范围使用，或者未准确计量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。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7" w:leftChars="0" w:firstLine="560" w:firstLineChars="175"/>
        <w:jc w:val="both"/>
        <w:textAlignment w:val="auto"/>
        <w:rPr>
          <w:rFonts w:hint="eastAsia" w:ascii="黑体" w:hAnsi="黑体" w:eastAsia="黑体" w:cs="黑体"/>
          <w:kern w:val="36"/>
          <w:sz w:val="32"/>
          <w:szCs w:val="32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kern w:val="36"/>
          <w:sz w:val="32"/>
          <w:szCs w:val="32"/>
          <w:lang w:val="en-US" w:eastAsia="zh-CN"/>
        </w:rPr>
        <w:t>二氧化硫残留量</w:t>
      </w:r>
    </w:p>
    <w:p>
      <w:pPr>
        <w:ind w:left="0" w:leftChars="0" w:firstLine="640" w:firstLineChars="200"/>
        <w:jc w:val="left"/>
        <w:rPr>
          <w:rFonts w:hint="default" w:ascii="仿宋_GB2312" w:hAnsi="仿宋_GB2312" w:eastAsia="仿宋_GB2312" w:cs="仿宋_GB2312"/>
          <w:kern w:val="36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36"/>
          <w:sz w:val="32"/>
          <w:szCs w:val="32"/>
          <w:lang w:val="en-US" w:eastAsia="zh-CN"/>
        </w:rPr>
        <w:t>二氧化硫（以及焦亚硫酸钾、亚硫酸钠等添加剂）对食品有漂白、防腐和抗氧化作用，是食品加工中常用的漂白剂和防腐剂，使用后均产生二氧化硫残留。摄入少量二氧化硫，可在人体内经酶转化后由尿液排出体外，一般不会对人体健康造成不良影响，但如果长期过量摄入二氧化硫，可能会对健康不利。《食品安全国家标准食品添加剂使用标准》（GB 2760—2024）中规定，香辛料类不得使用二氧化硫。香辛料类中检出二氧化硫残留量的原因，可能是加工过程中，超范围使用亚硫酸盐等漂白剂，以达到漂白和防腐的作用，从而导致产品中二氧化硫残留不符合要求。</w:t>
      </w:r>
    </w:p>
    <w:p>
      <w:pPr>
        <w:pStyle w:val="2"/>
        <w:numPr>
          <w:numId w:val="0"/>
        </w:numPr>
        <w:ind w:left="480" w:leftChars="0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七、</w:t>
      </w:r>
      <w:bookmarkStart w:id="0" w:name="_GoBack"/>
      <w:bookmarkEnd w:id="0"/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柠檬黄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/>
        <w:ind w:left="0" w:right="0" w:firstLine="640" w:firstLineChars="200"/>
        <w:rPr>
          <w:rFonts w:hint="default" w:ascii="仿宋_GB2312" w:hAnsi="仿宋_GB2312" w:eastAsia="仿宋_GB2312" w:cs="仿宋_GB2312"/>
          <w:kern w:val="36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36"/>
          <w:sz w:val="32"/>
          <w:szCs w:val="32"/>
          <w:lang w:val="en-US" w:eastAsia="zh-CN" w:bidi="ar-SA"/>
        </w:rPr>
        <w:t>柠檬黄是一种合成着色剂，是一种允许使用的食品添加剂，但其使用范围和剂量有严格的规定。《食品安全国家标准 食品添加剂使用标准》（GB 2760</w:t>
      </w:r>
      <w:r>
        <w:rPr>
          <w:rFonts w:hint="default" w:ascii="仿宋_GB2312" w:hAnsi="仿宋_GB2312" w:eastAsia="仿宋_GB2312" w:cs="仿宋_GB2312"/>
          <w:kern w:val="36"/>
          <w:sz w:val="32"/>
          <w:szCs w:val="32"/>
          <w:lang w:val="en-US" w:eastAsia="zh-CN"/>
        </w:rPr>
        <w:t>—2024</w:t>
      </w:r>
      <w:r>
        <w:rPr>
          <w:rFonts w:hint="default" w:ascii="仿宋_GB2312" w:hAnsi="仿宋_GB2312" w:eastAsia="仿宋_GB2312" w:cs="仿宋_GB2312"/>
          <w:kern w:val="36"/>
          <w:sz w:val="32"/>
          <w:szCs w:val="32"/>
          <w:lang w:val="en-US" w:eastAsia="zh-CN" w:bidi="ar-SA"/>
        </w:rPr>
        <w:t>）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  <w:lang w:val="en-US" w:eastAsia="zh-CN" w:bidi="ar-SA"/>
        </w:rPr>
        <w:t>中</w:t>
      </w:r>
      <w:r>
        <w:rPr>
          <w:rFonts w:hint="default" w:ascii="仿宋_GB2312" w:hAnsi="仿宋_GB2312" w:eastAsia="仿宋_GB2312" w:cs="仿宋_GB2312"/>
          <w:kern w:val="36"/>
          <w:sz w:val="32"/>
          <w:szCs w:val="32"/>
          <w:lang w:val="en-US" w:eastAsia="zh-CN" w:bidi="ar-SA"/>
        </w:rPr>
        <w:t>规定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kern w:val="36"/>
          <w:sz w:val="32"/>
          <w:szCs w:val="32"/>
          <w:lang w:val="en-US" w:eastAsia="zh-CN" w:bidi="ar-SA"/>
        </w:rPr>
        <w:t>生鲜肉、熟肉制品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  <w:lang w:val="en-US" w:eastAsia="zh-CN" w:bidi="ar-SA"/>
        </w:rPr>
        <w:t>不得使用</w:t>
      </w:r>
      <w:r>
        <w:rPr>
          <w:rFonts w:hint="default" w:ascii="仿宋_GB2312" w:hAnsi="仿宋_GB2312" w:eastAsia="仿宋_GB2312" w:cs="仿宋_GB2312"/>
          <w:kern w:val="36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  <w:lang w:val="en-US" w:eastAsia="zh-CN" w:bidi="ar-SA"/>
        </w:rPr>
        <w:t>烤肉中</w:t>
      </w:r>
      <w:r>
        <w:rPr>
          <w:rFonts w:hint="default" w:ascii="仿宋_GB2312" w:hAnsi="仿宋_GB2312" w:eastAsia="仿宋_GB2312" w:cs="仿宋_GB2312"/>
          <w:kern w:val="36"/>
          <w:sz w:val="32"/>
          <w:szCs w:val="32"/>
          <w:lang w:val="en-US" w:eastAsia="zh-CN"/>
        </w:rPr>
        <w:t>检出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  <w:lang w:val="en-US" w:eastAsia="zh-CN"/>
        </w:rPr>
        <w:t>柠檬黄的主要</w:t>
      </w:r>
      <w:r>
        <w:rPr>
          <w:rFonts w:hint="default" w:ascii="仿宋_GB2312" w:hAnsi="仿宋_GB2312" w:eastAsia="仿宋_GB2312" w:cs="仿宋_GB2312"/>
          <w:kern w:val="36"/>
          <w:sz w:val="32"/>
          <w:szCs w:val="32"/>
          <w:lang w:val="en-US" w:eastAsia="zh-CN"/>
        </w:rPr>
        <w:t>原因</w:t>
      </w:r>
      <w:r>
        <w:rPr>
          <w:rFonts w:hint="default" w:ascii="仿宋_GB2312" w:hAnsi="仿宋_GB2312" w:eastAsia="仿宋_GB2312" w:cs="仿宋_GB2312"/>
          <w:kern w:val="36"/>
          <w:sz w:val="32"/>
          <w:szCs w:val="32"/>
          <w:lang w:val="en-US" w:eastAsia="zh-CN" w:bidi="ar-SA"/>
        </w:rPr>
        <w:t>包括：经营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  <w:lang w:val="en-US" w:eastAsia="zh-CN" w:bidi="ar-SA"/>
        </w:rPr>
        <w:t>者</w:t>
      </w:r>
      <w:r>
        <w:rPr>
          <w:rFonts w:hint="default" w:ascii="仿宋_GB2312" w:hAnsi="仿宋_GB2312" w:eastAsia="仿宋_GB2312" w:cs="仿宋_GB2312"/>
          <w:kern w:val="36"/>
          <w:sz w:val="32"/>
          <w:szCs w:val="32"/>
          <w:lang w:val="en-US" w:eastAsia="zh-CN" w:bidi="ar-SA"/>
        </w:rPr>
        <w:t>超限量、超范围使用柠檬黄，或因原料带入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  <w:lang w:val="en-US" w:eastAsia="zh-CN" w:bidi="ar-SA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/>
        <w:ind w:left="0" w:right="0" w:firstLine="640" w:firstLineChars="200"/>
        <w:rPr>
          <w:rFonts w:hint="default" w:ascii="仿宋_GB2312" w:hAnsi="仿宋_GB2312" w:eastAsia="仿宋_GB2312" w:cs="仿宋_GB2312"/>
          <w:kern w:val="36"/>
          <w:sz w:val="32"/>
          <w:szCs w:val="32"/>
          <w:lang w:val="en-US" w:eastAsia="zh-CN"/>
        </w:rPr>
      </w:pPr>
    </w:p>
    <w:p>
      <w:pPr>
        <w:pStyle w:val="2"/>
        <w:numPr>
          <w:ilvl w:val="0"/>
          <w:numId w:val="0"/>
        </w:numPr>
        <w:ind w:firstLine="640" w:firstLineChars="200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黑体" w:cs="Times New Roman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DE0133"/>
    <w:rsid w:val="02595FE8"/>
    <w:rsid w:val="071E6B33"/>
    <w:rsid w:val="07E27230"/>
    <w:rsid w:val="0EB749B8"/>
    <w:rsid w:val="149D1BE1"/>
    <w:rsid w:val="18BD2625"/>
    <w:rsid w:val="1D492719"/>
    <w:rsid w:val="1F004F81"/>
    <w:rsid w:val="2E8C5D3B"/>
    <w:rsid w:val="356D36DA"/>
    <w:rsid w:val="364D7E43"/>
    <w:rsid w:val="365A04FA"/>
    <w:rsid w:val="3D6D5435"/>
    <w:rsid w:val="3F4A55AD"/>
    <w:rsid w:val="47DE0A52"/>
    <w:rsid w:val="4F5A10FF"/>
    <w:rsid w:val="4FEB01C7"/>
    <w:rsid w:val="50025761"/>
    <w:rsid w:val="50463BC3"/>
    <w:rsid w:val="56B45C5A"/>
    <w:rsid w:val="56C00C13"/>
    <w:rsid w:val="5AB13779"/>
    <w:rsid w:val="5E9C4CD6"/>
    <w:rsid w:val="62BD5153"/>
    <w:rsid w:val="68777727"/>
    <w:rsid w:val="6BDE0133"/>
    <w:rsid w:val="712C04A0"/>
    <w:rsid w:val="75061AC9"/>
    <w:rsid w:val="789855E7"/>
    <w:rsid w:val="7BA8076D"/>
    <w:rsid w:val="7E41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 w:cs="Times New Roman"/>
    </w:r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  <w:rPr>
      <w:rFonts w:ascii="Calibri" w:hAnsi="Calibri" w:eastAsia="宋体" w:cs="Times New Roman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省政府办公厅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2025-12-25T02:54:00Z</dcterms:created>
  <dc:creator>Administrator</dc:creator>
  <cp:lastModifiedBy>Administrator</cp:lastModifiedBy>
  <dcterms:modified xsi:type="dcterms:W3CDTF">2025-12-30T09:48:03Z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85325D911E9F463080C94B17A331AC3B</vt:lpwstr>
  </property>
</Properties>
</file>