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E55B16" w:rsidRDefault="00CF79F2" w:rsidP="00E55B16">
      <w:pPr>
        <w:spacing w:line="660" w:lineRule="exact"/>
        <w:jc w:val="center"/>
        <w:rPr>
          <w:rFonts w:ascii="方正小标宋简体" w:eastAsia="方正小标宋简体" w:hAnsi="方正小标宋简体"/>
          <w:b/>
          <w:sz w:val="44"/>
          <w:szCs w:val="44"/>
        </w:rPr>
      </w:pPr>
    </w:p>
    <w:p w:rsidR="00E55B16" w:rsidRPr="00E55B16" w:rsidRDefault="00E55B16" w:rsidP="00E55B16">
      <w:pPr>
        <w:spacing w:line="660" w:lineRule="exact"/>
        <w:jc w:val="center"/>
        <w:rPr>
          <w:rFonts w:ascii="方正小标宋简体" w:eastAsia="方正小标宋简体" w:hAnsi="方正小标宋简体"/>
          <w:b/>
          <w:sz w:val="44"/>
          <w:szCs w:val="44"/>
        </w:rPr>
      </w:pPr>
      <w:bookmarkStart w:id="0" w:name="OLE_LINK1"/>
      <w:bookmarkStart w:id="1" w:name="OLE_LINK2"/>
      <w:r w:rsidRPr="00E55B16">
        <w:rPr>
          <w:rFonts w:ascii="方正小标宋简体" w:eastAsia="方正小标宋简体" w:hAnsi="方正小标宋简体" w:hint="eastAsia"/>
          <w:b/>
          <w:sz w:val="44"/>
          <w:szCs w:val="44"/>
        </w:rPr>
        <w:t>大湾区国际职教城项目-鸿福路职教城段改建工程水土保持方案报告书技术审查意见</w:t>
      </w:r>
    </w:p>
    <w:bookmarkEnd w:id="0"/>
    <w:bookmarkEnd w:id="1"/>
    <w:p w:rsidR="00E55B16" w:rsidRPr="00E55B16" w:rsidRDefault="00E55B16" w:rsidP="00E55B16">
      <w:pPr>
        <w:spacing w:line="660" w:lineRule="exact"/>
        <w:jc w:val="center"/>
        <w:rPr>
          <w:rFonts w:ascii="方正小标宋简体" w:eastAsia="方正小标宋简体" w:hAnsi="方正小标宋简体"/>
          <w:b/>
          <w:sz w:val="44"/>
          <w:szCs w:val="44"/>
        </w:rPr>
      </w:pP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大湾区国际职教城项目</w:t>
      </w:r>
      <w:r>
        <w:rPr>
          <w:rFonts w:ascii="仿宋_GB2312" w:eastAsia="仿宋_GB2312" w:hint="eastAsia"/>
          <w:sz w:val="32"/>
          <w:szCs w:val="32"/>
        </w:rPr>
        <w:t>-</w:t>
      </w:r>
      <w:r w:rsidRPr="00E55B16">
        <w:rPr>
          <w:rFonts w:ascii="仿宋_GB2312" w:eastAsia="仿宋_GB2312" w:hint="eastAsia"/>
          <w:sz w:val="32"/>
          <w:szCs w:val="32"/>
        </w:rPr>
        <w:t>鸿福路职教城段改建工程位于江门市新会区罗坑镇、双水镇。大湾区国</w:t>
      </w:r>
      <w:bookmarkStart w:id="2" w:name="_GoBack"/>
      <w:bookmarkEnd w:id="2"/>
      <w:r w:rsidRPr="00E55B16">
        <w:rPr>
          <w:rFonts w:ascii="仿宋_GB2312" w:eastAsia="仿宋_GB2312" w:hint="eastAsia"/>
          <w:sz w:val="32"/>
          <w:szCs w:val="32"/>
        </w:rPr>
        <w:t>际职教城项目-鸿福路职教城段改建工程（以下简称“工程”）新建道路全长2.559km，道路等级为城市主干路，双向四、五车道，设计速度60km/h，路基标准宽度26</w:t>
      </w:r>
      <w:r>
        <w:rPr>
          <w:rFonts w:ascii="DengXian" w:eastAsia="DengXian" w:hAnsi="DengXian" w:hint="eastAsia"/>
          <w:sz w:val="32"/>
          <w:szCs w:val="32"/>
        </w:rPr>
        <w:t>~</w:t>
      </w:r>
      <w:r w:rsidRPr="00E55B16">
        <w:rPr>
          <w:rFonts w:ascii="仿宋_GB2312" w:eastAsia="仿宋_GB2312" w:hint="eastAsia"/>
          <w:sz w:val="32"/>
          <w:szCs w:val="32"/>
        </w:rPr>
        <w:t>50m。工程建设的主要内容包括道路工程、涵洞工程、管线工程、附属工程（交通工程、照明工程、绿化工程）、其他工程（改沟工程）等。项目工程占地面积12.82hm</w:t>
      </w:r>
      <w:r w:rsidRPr="00E55B16">
        <w:rPr>
          <w:rFonts w:ascii="仿宋_GB2312" w:eastAsia="仿宋_GB2312" w:hint="eastAsia"/>
          <w:sz w:val="32"/>
          <w:szCs w:val="32"/>
          <w:vertAlign w:val="superscript"/>
        </w:rPr>
        <w:t>2</w:t>
      </w:r>
      <w:r w:rsidRPr="00E55B16">
        <w:rPr>
          <w:rFonts w:ascii="仿宋_GB2312" w:eastAsia="仿宋_GB2312" w:hint="eastAsia"/>
          <w:sz w:val="32"/>
          <w:szCs w:val="32"/>
        </w:rPr>
        <w:t>，其中永久占地面积约9.89hm</w:t>
      </w:r>
      <w:r w:rsidRPr="00E55B16">
        <w:rPr>
          <w:rFonts w:ascii="仿宋_GB2312" w:eastAsia="仿宋_GB2312" w:hint="eastAsia"/>
          <w:sz w:val="32"/>
          <w:szCs w:val="32"/>
          <w:vertAlign w:val="superscript"/>
        </w:rPr>
        <w:t>2</w:t>
      </w:r>
      <w:r w:rsidRPr="00E55B16">
        <w:rPr>
          <w:rFonts w:ascii="仿宋_GB2312" w:eastAsia="仿宋_GB2312" w:hint="eastAsia"/>
          <w:sz w:val="32"/>
          <w:szCs w:val="32"/>
        </w:rPr>
        <w:t>，临时占地面积约2.93hm</w:t>
      </w:r>
      <w:r w:rsidRPr="00E55B16">
        <w:rPr>
          <w:rFonts w:ascii="仿宋_GB2312" w:eastAsia="仿宋_GB2312" w:hint="eastAsia"/>
          <w:sz w:val="32"/>
          <w:szCs w:val="32"/>
          <w:vertAlign w:val="superscript"/>
        </w:rPr>
        <w:t>2</w:t>
      </w:r>
      <w:r w:rsidRPr="00E55B16">
        <w:rPr>
          <w:rFonts w:ascii="仿宋_GB2312" w:eastAsia="仿宋_GB2312" w:hint="eastAsia"/>
          <w:sz w:val="32"/>
          <w:szCs w:val="32"/>
        </w:rPr>
        <w:t>。项目总开挖总量约13.35万m</w:t>
      </w:r>
      <w:r w:rsidRPr="00E55B16">
        <w:rPr>
          <w:rFonts w:ascii="仿宋_GB2312" w:eastAsia="仿宋_GB2312" w:hint="eastAsia"/>
          <w:sz w:val="32"/>
          <w:szCs w:val="32"/>
          <w:vertAlign w:val="superscript"/>
        </w:rPr>
        <w:t>3</w:t>
      </w:r>
      <w:r w:rsidRPr="00E55B16">
        <w:rPr>
          <w:rFonts w:ascii="仿宋_GB2312" w:eastAsia="仿宋_GB2312" w:hint="eastAsia"/>
          <w:sz w:val="32"/>
          <w:szCs w:val="32"/>
        </w:rPr>
        <w:t>；回填总量约12.94万m</w:t>
      </w:r>
      <w:r w:rsidRPr="00E55B16">
        <w:rPr>
          <w:rFonts w:ascii="仿宋_GB2312" w:eastAsia="仿宋_GB2312" w:hint="eastAsia"/>
          <w:sz w:val="32"/>
          <w:szCs w:val="32"/>
          <w:vertAlign w:val="superscript"/>
        </w:rPr>
        <w:t>3</w:t>
      </w:r>
      <w:r w:rsidRPr="00E55B16">
        <w:rPr>
          <w:rFonts w:ascii="仿宋_GB2312" w:eastAsia="仿宋_GB2312" w:hint="eastAsia"/>
          <w:sz w:val="32"/>
          <w:szCs w:val="32"/>
        </w:rPr>
        <w:t>；借方约5.99万m</w:t>
      </w:r>
      <w:r w:rsidRPr="00E55B16">
        <w:rPr>
          <w:rFonts w:ascii="仿宋_GB2312" w:eastAsia="仿宋_GB2312" w:hint="eastAsia"/>
          <w:sz w:val="32"/>
          <w:szCs w:val="32"/>
          <w:vertAlign w:val="superscript"/>
        </w:rPr>
        <w:t>3</w:t>
      </w:r>
      <w:r w:rsidRPr="00E55B16">
        <w:rPr>
          <w:rFonts w:ascii="仿宋_GB2312" w:eastAsia="仿宋_GB2312" w:hint="eastAsia"/>
          <w:sz w:val="32"/>
          <w:szCs w:val="32"/>
        </w:rPr>
        <w:t>；弃方约6.40万m</w:t>
      </w:r>
      <w:r w:rsidRPr="00E55B16">
        <w:rPr>
          <w:rFonts w:ascii="仿宋_GB2312" w:eastAsia="仿宋_GB2312" w:hint="eastAsia"/>
          <w:sz w:val="32"/>
          <w:szCs w:val="32"/>
          <w:vertAlign w:val="superscript"/>
        </w:rPr>
        <w:t>3</w:t>
      </w:r>
      <w:r w:rsidRPr="00E55B16">
        <w:rPr>
          <w:rFonts w:ascii="仿宋_GB2312" w:eastAsia="仿宋_GB2312" w:hint="eastAsia"/>
          <w:sz w:val="32"/>
          <w:szCs w:val="32"/>
        </w:rPr>
        <w:t>。工程概算总投资为21840.72万元，其中土建投资10845.61万元。项目建设资金通过申请专项债券、财政统筹安排等多渠道解决。项目于2025年9月开工，预计2026年8月完工,总工期12个月。</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项目区为冲击平原，属亚热带季风气候区，多年平均气温23℃，多年平均降水量1874.4mm；土壤类型主要为赤红壤，地带性植被类型为亚热带季风常绿阔叶林。项目区属南方红壤丘陵区，以水力侵蚀为主，容许土壤流失量500t/（km</w:t>
      </w:r>
      <w:r w:rsidRPr="00E55B16">
        <w:rPr>
          <w:rFonts w:ascii="仿宋_GB2312" w:eastAsia="仿宋_GB2312" w:hint="eastAsia"/>
          <w:sz w:val="32"/>
          <w:szCs w:val="32"/>
          <w:vertAlign w:val="superscript"/>
        </w:rPr>
        <w:t>2</w:t>
      </w:r>
      <w:r w:rsidRPr="00E55B16">
        <w:rPr>
          <w:rFonts w:ascii="仿宋_GB2312" w:eastAsia="仿宋_GB2312" w:hint="eastAsia"/>
          <w:sz w:val="32"/>
          <w:szCs w:val="32"/>
        </w:rPr>
        <w:t>·a）。项目所在地</w:t>
      </w:r>
      <w:r w:rsidRPr="00E55B16">
        <w:rPr>
          <w:rFonts w:ascii="仿宋_GB2312" w:eastAsia="仿宋_GB2312" w:hint="eastAsia"/>
          <w:sz w:val="32"/>
          <w:szCs w:val="32"/>
        </w:rPr>
        <w:lastRenderedPageBreak/>
        <w:t>均不属于广东省、江门市和新会区划定的重点预防区。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2025年8月11日，江门市新会区水利局在新会区主持召开了《大湾区国际职教城项目-鸿福路职教城段改建工程水土保持方案报告书》（送审稿）（以下简称《水保方案》（送审稿））技术评审会，参加会议的有建设单位江门市新会文浩教育投资有限公司、主体工程设计单位中交公路规划设计院有限公司、水保方案编制单位江门市佳信环保服务有限公司、各镇街等单位的代表和特邀专家。与会代表和专家查勘了拟建工程现场，听取了建设单位关于工程前期工作进展情况的介绍、主体工程设计单位关于设计方案的说明、《水保方案》编制单位关于编制成果的汇报，并进行了讨论。主要审查意见如下：</w:t>
      </w:r>
    </w:p>
    <w:p w:rsidR="00E55B16" w:rsidRPr="00E55B16" w:rsidRDefault="00E55B16" w:rsidP="00E55B16">
      <w:pPr>
        <w:spacing w:line="580" w:lineRule="exact"/>
        <w:ind w:firstLineChars="200" w:firstLine="640"/>
        <w:rPr>
          <w:rFonts w:ascii="黑体" w:eastAsia="黑体" w:hAnsi="黑体"/>
          <w:sz w:val="32"/>
          <w:szCs w:val="32"/>
        </w:rPr>
      </w:pPr>
      <w:r w:rsidRPr="00E55B16">
        <w:rPr>
          <w:rFonts w:ascii="黑体" w:eastAsia="黑体" w:hAnsi="黑体" w:hint="eastAsia"/>
          <w:sz w:val="32"/>
          <w:szCs w:val="32"/>
        </w:rPr>
        <w:t>一、综合说明</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（一）同意编制依据。</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（二）同意设计水平年为2027年。</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（三）同意水土流失防治责任范围的界定。根据编制单位测算，本工程水土流失防治责任范围12.82公顷。</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四）根据水利部办水保〔2013〕188号、《开发建设项目水土流失防治标准》（GB50434-2018）和广东省、江门市两区划分公告等有关规定，项目区所在地不属于项目所在地均不属于广东省、江门市和新会区划定的重点预防区，同意水土流失防治标准执行南方红壤区建设类项目二级标准。</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（五）同意水土流失防治目标值。至设计水平年水土流失治</w:t>
      </w:r>
      <w:r w:rsidRPr="00E55B16">
        <w:rPr>
          <w:rFonts w:ascii="仿宋_GB2312" w:eastAsia="仿宋_GB2312" w:hint="eastAsia"/>
          <w:sz w:val="32"/>
          <w:szCs w:val="32"/>
        </w:rPr>
        <w:lastRenderedPageBreak/>
        <w:t>理度95%，土壤流失控制比1.0，渣土防护率95%，表土保护率87%，林草植被恢复率95%，林草覆盖率22%。</w:t>
      </w:r>
    </w:p>
    <w:p w:rsidR="00E55B16" w:rsidRPr="00E55B16" w:rsidRDefault="00E55B16" w:rsidP="00E55B16">
      <w:pPr>
        <w:spacing w:line="580" w:lineRule="exact"/>
        <w:ind w:firstLineChars="200" w:firstLine="640"/>
        <w:rPr>
          <w:rFonts w:ascii="黑体" w:eastAsia="黑体" w:hAnsi="黑体"/>
          <w:sz w:val="32"/>
          <w:szCs w:val="32"/>
        </w:rPr>
      </w:pPr>
      <w:r w:rsidRPr="00E55B16">
        <w:rPr>
          <w:rFonts w:ascii="黑体" w:eastAsia="黑体" w:hAnsi="黑体" w:hint="eastAsia"/>
          <w:sz w:val="32"/>
          <w:szCs w:val="32"/>
        </w:rPr>
        <w:t>二、项目概况</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同意项目概况介绍。基本情况、项目组成及布置、施工组织、工程占地、土石方及其平衡情况、工程投资、进度安排、拆迁及安置等介绍清晰。</w:t>
      </w:r>
    </w:p>
    <w:p w:rsidR="00E55B16" w:rsidRPr="00E55B16" w:rsidRDefault="00E55B16" w:rsidP="00E55B16">
      <w:pPr>
        <w:spacing w:line="580" w:lineRule="exact"/>
        <w:ind w:firstLineChars="200" w:firstLine="640"/>
        <w:rPr>
          <w:rFonts w:ascii="黑体" w:eastAsia="黑体" w:hAnsi="黑体"/>
          <w:sz w:val="32"/>
          <w:szCs w:val="32"/>
        </w:rPr>
      </w:pPr>
      <w:r w:rsidRPr="00E55B16">
        <w:rPr>
          <w:rFonts w:ascii="黑体" w:eastAsia="黑体" w:hAnsi="黑体" w:hint="eastAsia"/>
          <w:sz w:val="32"/>
          <w:szCs w:val="32"/>
        </w:rPr>
        <w:t>三、项目水土保持评价</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（二）同意主体工程设计的水土保持措施分析与评价结论。主体工程设计考虑了截排水工程、拦挡、苫盖以及绿化措施等。</w:t>
      </w:r>
    </w:p>
    <w:p w:rsidR="00E55B16" w:rsidRPr="00E55B16" w:rsidRDefault="00E55B16" w:rsidP="00E55B16">
      <w:pPr>
        <w:spacing w:line="580" w:lineRule="exact"/>
        <w:ind w:firstLineChars="200" w:firstLine="640"/>
        <w:rPr>
          <w:rFonts w:ascii="黑体" w:eastAsia="黑体" w:hAnsi="黑体"/>
          <w:sz w:val="32"/>
          <w:szCs w:val="32"/>
        </w:rPr>
      </w:pPr>
      <w:r w:rsidRPr="00E55B16">
        <w:rPr>
          <w:rFonts w:ascii="黑体" w:eastAsia="黑体" w:hAnsi="黑体" w:hint="eastAsia"/>
          <w:sz w:val="32"/>
          <w:szCs w:val="32"/>
        </w:rPr>
        <w:t>四、水土流失分析与预测</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（一）同意本工程水土流失预测范围、预测时段、预测内容和预测方法。</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（二）同意水土流失预测成果及其综合分析结论。本工程扰动地表面积为12.82公顷，损坏水土保持设施面积为12.82公顷，需缴纳水土保持补偿费面积为12.82公顷（128210m</w:t>
      </w:r>
      <w:r w:rsidRPr="00E55B16">
        <w:rPr>
          <w:rFonts w:ascii="仿宋_GB2312" w:eastAsia="仿宋_GB2312" w:hint="eastAsia"/>
          <w:sz w:val="32"/>
          <w:szCs w:val="32"/>
          <w:vertAlign w:val="superscript"/>
        </w:rPr>
        <w:t>2</w:t>
      </w:r>
      <w:r w:rsidRPr="00E55B16">
        <w:rPr>
          <w:rFonts w:ascii="仿宋_GB2312" w:eastAsia="仿宋_GB2312" w:hint="eastAsia"/>
          <w:sz w:val="32"/>
          <w:szCs w:val="32"/>
        </w:rPr>
        <w:t>）。据编制单位测算，若不采取有效的防治措施，工程建设可能产生土壤</w:t>
      </w:r>
      <w:r w:rsidRPr="00E55B16">
        <w:rPr>
          <w:rFonts w:ascii="仿宋_GB2312" w:eastAsia="仿宋_GB2312" w:hint="eastAsia"/>
          <w:sz w:val="32"/>
          <w:szCs w:val="32"/>
        </w:rPr>
        <w:lastRenderedPageBreak/>
        <w:t>流失预测总量为1113t，其中新增土壤流失量为1019t。本项目主要的时段为施工期，主要新增土壤流失量分区为路基工程区和边坡工程区。</w:t>
      </w:r>
    </w:p>
    <w:p w:rsidR="00E55B16" w:rsidRPr="00E55B16" w:rsidRDefault="00E55B16" w:rsidP="00E55B16">
      <w:pPr>
        <w:spacing w:line="580" w:lineRule="exact"/>
        <w:ind w:firstLineChars="200" w:firstLine="640"/>
        <w:rPr>
          <w:rFonts w:ascii="黑体" w:eastAsia="黑体" w:hAnsi="黑体"/>
          <w:sz w:val="32"/>
          <w:szCs w:val="32"/>
        </w:rPr>
      </w:pPr>
      <w:r w:rsidRPr="00E55B16">
        <w:rPr>
          <w:rFonts w:ascii="黑体" w:eastAsia="黑体" w:hAnsi="黑体" w:hint="eastAsia"/>
          <w:sz w:val="32"/>
          <w:szCs w:val="32"/>
        </w:rPr>
        <w:t>五、水土保持措施</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一）同意水土流失防治责任范围的界定和防治分区划分。项目区划分为旧路改造工程区、新建道路工程区、改沟改渠区和临时堆土区4个水土流失防治一级分区，同时将旧路改造区和新建道路工程区进一步划分为路基工程区、边坡工程区2个水土流失防治二级分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（二）同意水土流失防治措施布设原则、措施体系和总体布局。</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1.旧路改造工程区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（1）路基工程区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同意施工前进行表土剥离，剥离的表土堆放在临时堆土区，针对管道开挖时对开挖面和 堆土表面采用彩条布苫盖，针对涵洞施工采用编织土袋拦挡和彩条布苫盖。</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（2）边坡工程区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同意施工前进行表土剥离，剥离的表土堆放在临时堆土区，施工期间在路基两侧设置排水沟（永临结合），排水出口设砖砌沉沙池，道路边坡采用彩条布苫盖，靠近鱼塘、耕 地、工厂附近的道路边坡坡脚设置编织土袋拦挡，施工后期表土回填，进行边坡防护，同时施工结束后针对道路两侧临时用地进行全面整地</w:t>
      </w:r>
      <w:r w:rsidRPr="00E55B16">
        <w:rPr>
          <w:rFonts w:ascii="仿宋_GB2312" w:eastAsia="仿宋_GB2312" w:hint="eastAsia"/>
          <w:sz w:val="32"/>
          <w:szCs w:val="32"/>
        </w:rPr>
        <w:lastRenderedPageBreak/>
        <w:t>和撒播草籽。</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2.新建道路工程区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（1）路基工程区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同意施工前进行表土剥离，剥离的表土堆放在临时堆土区，管道开挖时对开挖面和堆土 表面采用彩条布苫盖，针对涵洞施工采用编织土袋拦挡和彩条布苫盖，后期表土回填后进行绿化施工。</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（2）边坡工程区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同意施工前进行表土剥离，剥离的表土堆放在临时堆土区，施工期间在路基两侧设置排水沟（永临结合），排水出口设砖砌沉沙池，道路边坡采用彩条布苫盖，靠近鱼塘、耕 地、工厂附近的道路边坡坡脚设置编织土袋拦挡，施工后期表土回填，进行边坡防护，同时施工结束后针对道路两侧临时用地进行全面整地和撒播草籽。</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3.改沟改渠区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同意改沟改渠临时堆土坡脚设置编织土袋拦挡，堆土表面设置彩条布苫盖。</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4.临时堆土区</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同意剥离的表土堆放在该区，施工期间针对临时堆土采用临时排水、沉沙、拦挡和苫盖措施，堆土结束后与其他填平绿化区一起统一进行绿化。</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（三）同意水土保持工程施工组织设计。下阶段应进一步优</w:t>
      </w:r>
      <w:r w:rsidRPr="00E55B16">
        <w:rPr>
          <w:rFonts w:ascii="仿宋_GB2312" w:eastAsia="仿宋_GB2312" w:hint="eastAsia"/>
          <w:sz w:val="32"/>
          <w:szCs w:val="32"/>
        </w:rPr>
        <w:lastRenderedPageBreak/>
        <w:t>化施工方案，减少扰动地表面积及土石方量。遵循先工程措施再植物措施、先拦后弃的原则，合理安排施工进度，工程措施应安排在枯水期，尽量避免雨季施工，以减少水土流失量；植物措施应以春季为主，植物品种结合当地的立地条件优先选择乡土植物，做好植物措施的抚育工作。</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（四）施工过程应加强组织与管理，各类施工活动要严格控制在用地范围内，禁止随意占压、扰动地表和损坏植被及水土保持设施。</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（五）下阶段应根据项目区立地条件，进一步优选推荐植物措施的乔、灌、草品种，选择适合当地条件的乡土植物品种。</w:t>
      </w:r>
    </w:p>
    <w:p w:rsidR="00E55B16" w:rsidRPr="00E55B16" w:rsidRDefault="00E55B16" w:rsidP="00E55B16">
      <w:pPr>
        <w:spacing w:line="580" w:lineRule="exact"/>
        <w:ind w:firstLineChars="200" w:firstLine="640"/>
        <w:rPr>
          <w:rFonts w:ascii="黑体" w:eastAsia="黑体" w:hAnsi="黑体"/>
          <w:sz w:val="32"/>
          <w:szCs w:val="32"/>
        </w:rPr>
      </w:pPr>
      <w:r w:rsidRPr="00E55B16">
        <w:rPr>
          <w:rFonts w:ascii="黑体" w:eastAsia="黑体" w:hAnsi="黑体" w:hint="eastAsia"/>
          <w:sz w:val="32"/>
          <w:szCs w:val="32"/>
        </w:rPr>
        <w:t>六、水土保持监测</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（一）同意水土保持监测时段、监测内容、监测方法和监测频次。重点做好雨季施工的监测工作，监测时段应从施工准备期开始。</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（二）同意初定的监测点位布设，下阶段应根据施工组织设计，进一步优化监测点布设和监测方法。</w:t>
      </w:r>
    </w:p>
    <w:p w:rsidR="00E55B16" w:rsidRPr="00E55B16" w:rsidRDefault="00E55B16" w:rsidP="00E55B16">
      <w:pPr>
        <w:spacing w:line="580" w:lineRule="exact"/>
        <w:ind w:firstLineChars="200" w:firstLine="640"/>
        <w:rPr>
          <w:rFonts w:ascii="黑体" w:eastAsia="黑体" w:hAnsi="黑体"/>
          <w:sz w:val="32"/>
          <w:szCs w:val="32"/>
        </w:rPr>
      </w:pPr>
      <w:r w:rsidRPr="00E55B16">
        <w:rPr>
          <w:rFonts w:ascii="黑体" w:eastAsia="黑体" w:hAnsi="黑体" w:hint="eastAsia"/>
          <w:sz w:val="32"/>
          <w:szCs w:val="32"/>
        </w:rPr>
        <w:t>七、投资估算及效益分析</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（一）同意投资估算的编制办法及定额依据。</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二）经审核，本工程水土保持工程估算总投资为556.80万元。主体已列投资约381.25万元，方案新增投资175.55万元。新增水土保持投资估算中包括工程措施费36.79万元，植物措施费0.44万元，监测措施费25.78万元，临时措施费49.48</w:t>
      </w:r>
      <w:r w:rsidRPr="00E55B16">
        <w:rPr>
          <w:rFonts w:ascii="仿宋_GB2312" w:eastAsia="仿宋_GB2312" w:hint="eastAsia"/>
          <w:sz w:val="32"/>
          <w:szCs w:val="32"/>
        </w:rPr>
        <w:lastRenderedPageBreak/>
        <w:t>万元，独立费用47.37万元（其中建设单位管理费3.37万元，经济技术咨询费20.56万元，水土保持监理费2.81万元，勘测设计费5.62万元，水土保持设施验收费15.00万元），基本预备费7.99万元，水土保持补偿费为7692.60元。</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（三）同意本工程水土保持效益分析方法和内容。实施本方案各项防治措施后，设计水平年六项指标可达到或超过防治目标值。</w:t>
      </w:r>
    </w:p>
    <w:p w:rsidR="00E55B16" w:rsidRPr="00E55B16" w:rsidRDefault="00E55B16" w:rsidP="00E55B16">
      <w:pPr>
        <w:spacing w:line="580" w:lineRule="exact"/>
        <w:ind w:firstLineChars="200" w:firstLine="640"/>
        <w:rPr>
          <w:rFonts w:ascii="黑体" w:eastAsia="黑体" w:hAnsi="黑体"/>
          <w:sz w:val="32"/>
          <w:szCs w:val="32"/>
        </w:rPr>
      </w:pPr>
      <w:r w:rsidRPr="00E55B16">
        <w:rPr>
          <w:rFonts w:ascii="黑体" w:eastAsia="黑体" w:hAnsi="黑体" w:hint="eastAsia"/>
          <w:sz w:val="32"/>
          <w:szCs w:val="32"/>
        </w:rPr>
        <w:t>八、水土保持管理</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同意编制单位制定的本《水保方案》水土保持管理措施。</w:t>
      </w:r>
    </w:p>
    <w:p w:rsidR="00E55B16" w:rsidRPr="00E55B16" w:rsidRDefault="00E55B16" w:rsidP="00E55B16">
      <w:pPr>
        <w:spacing w:line="580" w:lineRule="exact"/>
        <w:ind w:firstLineChars="200" w:firstLine="640"/>
        <w:rPr>
          <w:rFonts w:ascii="仿宋_GB2312" w:eastAsia="仿宋_GB2312"/>
          <w:sz w:val="32"/>
          <w:szCs w:val="32"/>
        </w:rPr>
      </w:pPr>
      <w:r w:rsidRPr="00E55B16">
        <w:rPr>
          <w:rFonts w:ascii="仿宋_GB2312" w:eastAsia="仿宋_GB2312" w:hint="eastAsia"/>
          <w:sz w:val="32"/>
          <w:szCs w:val="32"/>
        </w:rPr>
        <w:t>综上所述，经审查，《大湾区国际职教城项目-鸿福路职教城段改建工程水土保持方案报告书》的编制满足有关技术规范和要求，同意通过评审，可上报审批。</w:t>
      </w:r>
    </w:p>
    <w:p w:rsidR="00CF79F2" w:rsidRPr="00E55B16" w:rsidRDefault="00CF79F2" w:rsidP="00E55B16">
      <w:pPr>
        <w:spacing w:line="580" w:lineRule="exact"/>
        <w:ind w:firstLineChars="200" w:firstLine="640"/>
        <w:rPr>
          <w:rFonts w:ascii="仿宋_GB2312" w:eastAsia="仿宋_GB2312"/>
          <w:sz w:val="32"/>
          <w:szCs w:val="32"/>
        </w:rPr>
      </w:pPr>
    </w:p>
    <w:p w:rsidR="00CF79F2" w:rsidRPr="00E55B16" w:rsidRDefault="00CF79F2" w:rsidP="00E55B16">
      <w:pPr>
        <w:spacing w:line="580" w:lineRule="exact"/>
        <w:ind w:firstLineChars="200" w:firstLine="640"/>
        <w:rPr>
          <w:rFonts w:ascii="仿宋_GB2312" w:eastAsia="仿宋_GB2312"/>
          <w:sz w:val="32"/>
          <w:szCs w:val="32"/>
        </w:rPr>
      </w:pPr>
    </w:p>
    <w:p w:rsidR="00A42363" w:rsidRPr="00A42363" w:rsidRDefault="00A42363" w:rsidP="00A42363">
      <w:pPr>
        <w:spacing w:line="580" w:lineRule="exact"/>
        <w:ind w:rightChars="491" w:right="1031"/>
        <w:jc w:val="right"/>
        <w:rPr>
          <w:rFonts w:ascii="仿宋_GB2312" w:eastAsia="仿宋_GB2312"/>
          <w:sz w:val="32"/>
          <w:szCs w:val="32"/>
        </w:rPr>
      </w:pPr>
      <w:r w:rsidRPr="00A42363">
        <w:rPr>
          <w:rFonts w:ascii="仿宋_GB2312" w:eastAsia="仿宋_GB2312" w:hint="eastAsia"/>
          <w:sz w:val="32"/>
          <w:szCs w:val="32"/>
        </w:rPr>
        <w:t>江门市新会区水利局</w:t>
      </w:r>
    </w:p>
    <w:p w:rsidR="00A42363" w:rsidRPr="00A42363" w:rsidRDefault="00A42363" w:rsidP="00A42363">
      <w:pPr>
        <w:spacing w:line="580" w:lineRule="exact"/>
        <w:ind w:rightChars="598" w:right="1256"/>
        <w:jc w:val="right"/>
        <w:rPr>
          <w:rFonts w:ascii="仿宋_GB2312" w:eastAsia="仿宋_GB2312"/>
          <w:sz w:val="32"/>
          <w:szCs w:val="32"/>
        </w:rPr>
      </w:pPr>
      <w:r w:rsidRPr="00A42363">
        <w:rPr>
          <w:rFonts w:ascii="仿宋_GB2312" w:eastAsia="仿宋_GB2312" w:hint="eastAsia"/>
          <w:sz w:val="32"/>
          <w:szCs w:val="32"/>
        </w:rPr>
        <w:t>2025年9月</w:t>
      </w:r>
      <w:r w:rsidR="00E55B16">
        <w:rPr>
          <w:rFonts w:ascii="仿宋_GB2312" w:eastAsia="仿宋_GB2312"/>
          <w:sz w:val="32"/>
          <w:szCs w:val="32"/>
        </w:rPr>
        <w:t>5</w:t>
      </w:r>
      <w:r w:rsidRPr="00A42363">
        <w:rPr>
          <w:rFonts w:ascii="仿宋_GB2312" w:eastAsia="仿宋_GB2312" w:hint="eastAsia"/>
          <w:sz w:val="32"/>
          <w:szCs w:val="32"/>
        </w:rPr>
        <w:t>日</w:t>
      </w:r>
    </w:p>
    <w:sectPr w:rsidR="00A42363" w:rsidRPr="00A42363"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2A46BE" w:rsidRPr="002A46BE">
          <w:rPr>
            <w:rFonts w:asciiTheme="minorEastAsia" w:hAnsiTheme="minorEastAsia"/>
            <w:noProof/>
            <w:sz w:val="28"/>
            <w:szCs w:val="28"/>
            <w:lang w:val="zh-CN"/>
          </w:rPr>
          <w:t>-</w:t>
        </w:r>
        <w:r w:rsidR="002A46BE">
          <w:rPr>
            <w:rFonts w:asciiTheme="minorEastAsia" w:hAnsiTheme="minorEastAsia"/>
            <w:noProof/>
            <w:sz w:val="28"/>
            <w:szCs w:val="28"/>
          </w:rPr>
          <w:t xml:space="preserve"> 6 -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2A46BE" w:rsidRPr="002A46BE">
          <w:rPr>
            <w:rFonts w:asciiTheme="minorEastAsia" w:hAnsiTheme="minorEastAsia"/>
            <w:noProof/>
            <w:sz w:val="28"/>
            <w:szCs w:val="28"/>
            <w:lang w:val="zh-CN"/>
          </w:rPr>
          <w:t>-</w:t>
        </w:r>
        <w:r w:rsidR="002A46BE">
          <w:rPr>
            <w:rFonts w:asciiTheme="minorEastAsia" w:hAnsiTheme="minorEastAsia"/>
            <w:noProof/>
            <w:sz w:val="28"/>
            <w:szCs w:val="28"/>
          </w:rPr>
          <w:t xml:space="preserve"> 7 -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79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A46BE"/>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470A"/>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05798934"/>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5025-4B7C-4995-A9D9-4DB65ED6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488</Words>
  <Characters>2788</Characters>
  <Application>Microsoft Office Word</Application>
  <DocSecurity>0</DocSecurity>
  <Lines>23</Lines>
  <Paragraphs>6</Paragraphs>
  <ScaleCrop>false</ScaleCrop>
  <Company>WwW.YlmF.CoM</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3</cp:revision>
  <cp:lastPrinted>2025-05-06T07:38:00Z</cp:lastPrinted>
  <dcterms:created xsi:type="dcterms:W3CDTF">2025-09-05T09:17:00Z</dcterms:created>
  <dcterms:modified xsi:type="dcterms:W3CDTF">2025-09-05T09:20:00Z</dcterms:modified>
</cp:coreProperties>
</file>