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35E9">
      <w:pPr>
        <w:spacing w:line="560" w:lineRule="exact"/>
        <w:jc w:val="center"/>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江门市新会区教师发展中心食堂</w:t>
      </w:r>
    </w:p>
    <w:p w14:paraId="3A0CE90B">
      <w:pPr>
        <w:spacing w:line="560" w:lineRule="exact"/>
        <w:jc w:val="center"/>
        <w:rPr>
          <w:rFonts w:ascii="华文中宋" w:hAnsi="华文中宋" w:eastAsia="华文中宋" w:cs="华文中宋"/>
          <w:bCs/>
          <w:sz w:val="44"/>
          <w:szCs w:val="44"/>
        </w:rPr>
      </w:pPr>
      <w:r>
        <w:rPr>
          <w:rFonts w:hint="eastAsia" w:ascii="华文中宋" w:hAnsi="华文中宋" w:eastAsia="华文中宋" w:cs="华文中宋"/>
          <w:bCs/>
          <w:sz w:val="44"/>
          <w:szCs w:val="44"/>
          <w:highlight w:val="none"/>
        </w:rPr>
        <w:t>委托经营</w:t>
      </w:r>
      <w:r>
        <w:rPr>
          <w:rFonts w:hint="eastAsia" w:ascii="华文中宋" w:hAnsi="华文中宋" w:eastAsia="华文中宋" w:cs="华文中宋"/>
          <w:bCs/>
          <w:sz w:val="44"/>
          <w:szCs w:val="44"/>
        </w:rPr>
        <w:t>比选项目采购文件</w:t>
      </w:r>
    </w:p>
    <w:p w14:paraId="367B28D1">
      <w:pPr>
        <w:spacing w:line="560" w:lineRule="exact"/>
        <w:jc w:val="center"/>
        <w:rPr>
          <w:rFonts w:ascii="仿宋" w:hAnsi="仿宋" w:eastAsia="仿宋"/>
          <w:b/>
          <w:sz w:val="32"/>
          <w:szCs w:val="32"/>
        </w:rPr>
      </w:pPr>
    </w:p>
    <w:p w14:paraId="69F66153">
      <w:pPr>
        <w:spacing w:line="560" w:lineRule="exact"/>
        <w:ind w:firstLine="640" w:firstLineChars="200"/>
        <w:rPr>
          <w:rFonts w:ascii="仿宋" w:hAnsi="仿宋" w:eastAsia="仿宋"/>
          <w:kern w:val="0"/>
          <w:sz w:val="32"/>
          <w:szCs w:val="32"/>
        </w:rPr>
      </w:pPr>
    </w:p>
    <w:p w14:paraId="0D60F2DF">
      <w:pPr>
        <w:widowControl/>
        <w:numPr>
          <w:ilvl w:val="0"/>
          <w:numId w:val="0"/>
        </w:numPr>
        <w:adjustRightInd w:val="0"/>
        <w:snapToGrid w:val="0"/>
        <w:spacing w:line="560" w:lineRule="exact"/>
        <w:jc w:val="center"/>
        <w:rPr>
          <w:rFonts w:ascii="黑体" w:hAnsi="黑体" w:eastAsia="黑体" w:cs="黑体"/>
          <w:kern w:val="0"/>
          <w:sz w:val="44"/>
          <w:szCs w:val="44"/>
        </w:rPr>
      </w:pPr>
      <w:r>
        <w:rPr>
          <w:rFonts w:hint="eastAsia" w:ascii="黑体" w:hAnsi="黑体" w:eastAsia="黑体" w:cs="黑体"/>
          <w:kern w:val="0"/>
          <w:sz w:val="44"/>
          <w:szCs w:val="44"/>
          <w:lang w:val="en-US" w:eastAsia="zh-CN"/>
        </w:rPr>
        <w:t xml:space="preserve">第一章 </w:t>
      </w:r>
      <w:r>
        <w:rPr>
          <w:rFonts w:hint="eastAsia" w:ascii="黑体" w:hAnsi="黑体" w:eastAsia="黑体" w:cs="黑体"/>
          <w:kern w:val="0"/>
          <w:sz w:val="44"/>
          <w:szCs w:val="44"/>
        </w:rPr>
        <w:t>比选邀请函</w:t>
      </w:r>
    </w:p>
    <w:p w14:paraId="2F79FD9B">
      <w:pPr>
        <w:widowControl/>
        <w:snapToGrid w:val="0"/>
        <w:spacing w:line="560" w:lineRule="exact"/>
        <w:ind w:hanging="5520"/>
        <w:jc w:val="left"/>
        <w:rPr>
          <w:rFonts w:ascii="仿宋" w:hAnsi="仿宋" w:eastAsia="仿宋"/>
          <w:b/>
          <w:bCs/>
          <w:kern w:val="0"/>
          <w:sz w:val="32"/>
          <w:szCs w:val="32"/>
        </w:rPr>
      </w:pPr>
    </w:p>
    <w:p w14:paraId="5393ADA1">
      <w:pPr>
        <w:widowControl/>
        <w:snapToGrid w:val="0"/>
        <w:spacing w:line="560" w:lineRule="exact"/>
        <w:ind w:firstLine="640" w:firstLineChars="200"/>
        <w:rPr>
          <w:rFonts w:hint="eastAsia" w:ascii="仿宋" w:hAnsi="仿宋" w:eastAsia="仿宋"/>
          <w:kern w:val="0"/>
          <w:sz w:val="32"/>
          <w:szCs w:val="32"/>
        </w:rPr>
      </w:pPr>
    </w:p>
    <w:p w14:paraId="5A22A87F">
      <w:pPr>
        <w:widowControl/>
        <w:snapToGrid w:val="0"/>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江门市新会区教师发展中心以</w:t>
      </w:r>
      <w:r>
        <w:rPr>
          <w:rFonts w:hint="eastAsia" w:ascii="仿宋" w:hAnsi="仿宋" w:eastAsia="仿宋"/>
          <w:kern w:val="0"/>
          <w:sz w:val="32"/>
          <w:szCs w:val="32"/>
          <w:lang w:val="en-US" w:eastAsia="zh-CN"/>
        </w:rPr>
        <w:t>公开</w:t>
      </w:r>
      <w:r>
        <w:rPr>
          <w:rFonts w:hint="eastAsia" w:ascii="仿宋" w:hAnsi="仿宋" w:eastAsia="仿宋"/>
          <w:kern w:val="0"/>
          <w:sz w:val="32"/>
          <w:szCs w:val="32"/>
        </w:rPr>
        <w:t>比选方式选定</w:t>
      </w:r>
      <w:r>
        <w:rPr>
          <w:rFonts w:hint="eastAsia" w:ascii="仿宋" w:hAnsi="仿宋" w:eastAsia="仿宋"/>
          <w:kern w:val="0"/>
          <w:sz w:val="32"/>
          <w:szCs w:val="32"/>
          <w:lang w:val="en-US" w:eastAsia="zh-CN"/>
        </w:rPr>
        <w:t>一间</w:t>
      </w:r>
      <w:r>
        <w:rPr>
          <w:rFonts w:hint="eastAsia" w:ascii="仿宋" w:hAnsi="仿宋" w:eastAsia="仿宋"/>
          <w:kern w:val="0"/>
          <w:sz w:val="32"/>
          <w:szCs w:val="32"/>
        </w:rPr>
        <w:t>餐饮服务公司提供食堂管理与餐饮服务，</w:t>
      </w:r>
      <w:r>
        <w:rPr>
          <w:rFonts w:hint="eastAsia" w:ascii="仿宋" w:hAnsi="仿宋" w:eastAsia="仿宋"/>
          <w:kern w:val="0"/>
          <w:sz w:val="32"/>
          <w:szCs w:val="32"/>
          <w:lang w:val="en-US" w:eastAsia="zh-CN"/>
        </w:rPr>
        <w:t>现将有关事项公告如下：</w:t>
      </w:r>
    </w:p>
    <w:p w14:paraId="09DCF15D">
      <w:pPr>
        <w:widowControl/>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项目概述</w:t>
      </w:r>
    </w:p>
    <w:p w14:paraId="0E8E1315">
      <w:pPr>
        <w:pStyle w:val="34"/>
        <w:widowControl/>
        <w:spacing w:line="560" w:lineRule="exact"/>
        <w:ind w:left="0" w:firstLine="640" w:firstLineChars="200"/>
        <w:contextualSpacing w:val="0"/>
        <w:rPr>
          <w:rFonts w:ascii="仿宋" w:hAnsi="仿宋" w:eastAsia="仿宋"/>
          <w:kern w:val="0"/>
          <w:sz w:val="32"/>
          <w:szCs w:val="32"/>
        </w:rPr>
      </w:pPr>
      <w:r>
        <w:rPr>
          <w:rFonts w:ascii="仿宋" w:hAnsi="仿宋" w:eastAsia="仿宋"/>
          <w:kern w:val="0"/>
          <w:sz w:val="32"/>
          <w:szCs w:val="32"/>
        </w:rPr>
        <w:t>（一）</w:t>
      </w:r>
      <w:r>
        <w:rPr>
          <w:rFonts w:hint="eastAsia" w:ascii="仿宋" w:hAnsi="仿宋" w:eastAsia="仿宋"/>
          <w:kern w:val="0"/>
          <w:sz w:val="32"/>
          <w:szCs w:val="32"/>
        </w:rPr>
        <w:t>采购人：江门市新会区教师发展中心。</w:t>
      </w:r>
    </w:p>
    <w:p w14:paraId="56BB8B6C">
      <w:pPr>
        <w:pStyle w:val="34"/>
        <w:widowControl/>
        <w:spacing w:line="560" w:lineRule="exact"/>
        <w:ind w:left="0" w:firstLine="640" w:firstLineChars="200"/>
        <w:contextualSpacing w:val="0"/>
        <w:rPr>
          <w:rFonts w:ascii="仿宋" w:hAnsi="仿宋" w:eastAsia="仿宋"/>
          <w:kern w:val="0"/>
          <w:sz w:val="32"/>
          <w:szCs w:val="32"/>
        </w:rPr>
      </w:pPr>
      <w:r>
        <w:rPr>
          <w:rFonts w:ascii="仿宋" w:hAnsi="仿宋" w:eastAsia="仿宋"/>
          <w:kern w:val="0"/>
          <w:sz w:val="32"/>
          <w:szCs w:val="32"/>
        </w:rPr>
        <w:t>（二）</w:t>
      </w:r>
      <w:r>
        <w:rPr>
          <w:rFonts w:hint="eastAsia" w:ascii="仿宋" w:hAnsi="仿宋" w:eastAsia="仿宋"/>
          <w:kern w:val="0"/>
          <w:sz w:val="32"/>
          <w:szCs w:val="32"/>
        </w:rPr>
        <w:t>项目名称：江门市新会区教师发展中心食堂委托经营服务。</w:t>
      </w:r>
    </w:p>
    <w:p w14:paraId="1B25C799">
      <w:pPr>
        <w:pStyle w:val="34"/>
        <w:widowControl/>
        <w:spacing w:line="560" w:lineRule="exact"/>
        <w:ind w:left="0" w:firstLine="640" w:firstLineChars="200"/>
        <w:contextualSpacing w:val="0"/>
        <w:rPr>
          <w:rFonts w:ascii="仿宋" w:hAnsi="仿宋" w:eastAsia="仿宋"/>
          <w:kern w:val="0"/>
          <w:sz w:val="32"/>
          <w:szCs w:val="32"/>
        </w:rPr>
      </w:pPr>
      <w:r>
        <w:rPr>
          <w:rFonts w:ascii="仿宋" w:hAnsi="仿宋" w:eastAsia="仿宋"/>
          <w:kern w:val="0"/>
          <w:sz w:val="32"/>
          <w:szCs w:val="32"/>
        </w:rPr>
        <w:t>（三）</w:t>
      </w:r>
      <w:r>
        <w:rPr>
          <w:rFonts w:hint="eastAsia" w:ascii="仿宋" w:hAnsi="仿宋" w:eastAsia="仿宋"/>
          <w:kern w:val="0"/>
          <w:sz w:val="32"/>
          <w:szCs w:val="32"/>
        </w:rPr>
        <w:t>项目服务内容：负责为江门市新会区教师发展中心提供食堂管理与餐饮服务，服务期限为202</w:t>
      </w:r>
      <w:r>
        <w:rPr>
          <w:rFonts w:hint="eastAsia" w:ascii="仿宋" w:hAnsi="仿宋" w:eastAsia="仿宋"/>
          <w:kern w:val="0"/>
          <w:sz w:val="32"/>
          <w:szCs w:val="32"/>
          <w:lang w:val="en-US" w:eastAsia="zh-CN"/>
        </w:rPr>
        <w:t>5</w:t>
      </w:r>
      <w:r>
        <w:rPr>
          <w:rFonts w:hint="eastAsia" w:ascii="仿宋" w:hAnsi="仿宋" w:eastAsia="仿宋"/>
          <w:kern w:val="0"/>
          <w:sz w:val="32"/>
          <w:szCs w:val="32"/>
        </w:rPr>
        <w:t>年8月1日至202</w:t>
      </w:r>
      <w:r>
        <w:rPr>
          <w:rFonts w:hint="eastAsia" w:ascii="仿宋" w:hAnsi="仿宋" w:eastAsia="仿宋"/>
          <w:kern w:val="0"/>
          <w:sz w:val="32"/>
          <w:szCs w:val="32"/>
          <w:lang w:val="en-US" w:eastAsia="zh-CN"/>
        </w:rPr>
        <w:t>6</w:t>
      </w:r>
      <w:r>
        <w:rPr>
          <w:rFonts w:hint="eastAsia" w:ascii="仿宋" w:hAnsi="仿宋" w:eastAsia="仿宋"/>
          <w:kern w:val="0"/>
          <w:sz w:val="32"/>
          <w:szCs w:val="32"/>
        </w:rPr>
        <w:t>年7月31日。</w:t>
      </w:r>
    </w:p>
    <w:p w14:paraId="2927A542">
      <w:pPr>
        <w:widowControl/>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报名条件要求</w:t>
      </w:r>
    </w:p>
    <w:p w14:paraId="01399A6D">
      <w:pPr>
        <w:pStyle w:val="34"/>
        <w:widowControl/>
        <w:spacing w:line="560" w:lineRule="exact"/>
        <w:ind w:left="0" w:firstLine="640" w:firstLineChars="200"/>
        <w:contextualSpacing w:val="0"/>
        <w:rPr>
          <w:rFonts w:ascii="仿宋" w:hAnsi="仿宋" w:eastAsia="仿宋"/>
          <w:kern w:val="0"/>
          <w:sz w:val="32"/>
          <w:szCs w:val="32"/>
        </w:rPr>
      </w:pPr>
      <w:r>
        <w:rPr>
          <w:rFonts w:hint="eastAsia" w:ascii="仿宋" w:hAnsi="仿宋" w:eastAsia="仿宋"/>
          <w:kern w:val="0"/>
          <w:sz w:val="32"/>
          <w:szCs w:val="32"/>
        </w:rPr>
        <w:t>（一）报名人应具备《中华人民共和国政府采购法》第二十二条规定的条件：</w:t>
      </w:r>
    </w:p>
    <w:p w14:paraId="4C7B05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1.具有独立承担民事责任的能力；</w:t>
      </w:r>
    </w:p>
    <w:p w14:paraId="53B0A0E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4E545D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3.具备履行合同所必需的设备和专业技术能力；</w:t>
      </w:r>
    </w:p>
    <w:p w14:paraId="3A76ED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4.法律、行政法规规定的其他条件。</w:t>
      </w:r>
    </w:p>
    <w:p w14:paraId="6D4402E3">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（二）落实政府采购政策需满足的资格要求：</w:t>
      </w:r>
    </w:p>
    <w:p w14:paraId="1404A89B">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本项目为预留份额专门面向中小企业采购项目，要求合同分包给中小企业。本项目采购标的对应的中小企业划分标准所属行业为“餐饮业”，</w:t>
      </w:r>
      <w:r>
        <w:rPr>
          <w:rFonts w:hint="eastAsia" w:ascii="仿宋" w:hAnsi="仿宋" w:eastAsia="仿宋" w:cs="仿宋"/>
          <w:sz w:val="32"/>
          <w:szCs w:val="32"/>
          <w:highlight w:val="none"/>
        </w:rPr>
        <w:t>供应商须符合本项目采购标的对应行业（餐饮业）中小企业划分标准。</w:t>
      </w:r>
    </w:p>
    <w:p w14:paraId="68A0A5C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（三）本项目特定的资格要求：</w:t>
      </w:r>
    </w:p>
    <w:p w14:paraId="111077B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(1)供应商必须具有有效期内的《食品经营许可证》。</w:t>
      </w:r>
    </w:p>
    <w:p w14:paraId="1000AD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48F04FE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(3)本项目不接受联合体</w:t>
      </w:r>
      <w:r>
        <w:rPr>
          <w:rFonts w:hint="eastAsia" w:ascii="仿宋" w:hAnsi="仿宋" w:eastAsia="仿宋" w:cs="仿宋"/>
          <w:sz w:val="32"/>
          <w:szCs w:val="32"/>
          <w:lang w:val="en-US" w:eastAsia="zh-CN"/>
        </w:rPr>
        <w:t>参加比选</w:t>
      </w:r>
      <w:r>
        <w:rPr>
          <w:rFonts w:hint="eastAsia" w:ascii="仿宋" w:hAnsi="仿宋" w:eastAsia="仿宋" w:cs="仿宋"/>
          <w:sz w:val="32"/>
          <w:szCs w:val="32"/>
        </w:rPr>
        <w:t>。</w:t>
      </w:r>
    </w:p>
    <w:p w14:paraId="2D9604E2">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(4)单位负责人为同一人或者存在直接控股、管理关系的不同供应商，不得同时参加本采购项目比选。</w:t>
      </w:r>
    </w:p>
    <w:p w14:paraId="75EF968F">
      <w:pPr>
        <w:widowControl/>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采购文件说明</w:t>
      </w:r>
    </w:p>
    <w:p w14:paraId="2DAF1C36">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响应人应仔细阅读采购文件中的所有内容，按照采购文件及要求，详细编制响应文件，并保证响应文件的正确性和真实性。</w:t>
      </w:r>
    </w:p>
    <w:p w14:paraId="03DF21B7">
      <w:pPr>
        <w:widowControl/>
        <w:spacing w:line="560" w:lineRule="exact"/>
        <w:ind w:firstLine="640" w:firstLineChars="200"/>
        <w:rPr>
          <w:rFonts w:ascii="仿宋" w:hAnsi="仿宋" w:eastAsia="仿宋"/>
          <w:kern w:val="0"/>
          <w:sz w:val="32"/>
          <w:szCs w:val="32"/>
        </w:rPr>
      </w:pPr>
      <w:r>
        <w:rPr>
          <w:rFonts w:hint="eastAsia" w:ascii="仿宋" w:hAnsi="仿宋" w:eastAsia="仿宋" w:cs="Times New Roman"/>
          <w:kern w:val="0"/>
          <w:sz w:val="32"/>
          <w:szCs w:val="32"/>
        </w:rPr>
        <w:t>响应人如对该采购文件有疑问，应在202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7</w:t>
      </w:r>
      <w:r>
        <w:rPr>
          <w:rFonts w:hint="eastAsia" w:ascii="仿宋" w:hAnsi="仿宋" w:eastAsia="仿宋" w:cs="Times New Roman"/>
          <w:kern w:val="0"/>
          <w:sz w:val="32"/>
          <w:szCs w:val="32"/>
        </w:rPr>
        <w:t>月</w:t>
      </w:r>
      <w:r>
        <w:rPr>
          <w:rFonts w:hint="eastAsia" w:ascii="仿宋" w:hAnsi="仿宋" w:eastAsia="仿宋" w:cs="Times New Roman"/>
          <w:kern w:val="0"/>
          <w:sz w:val="32"/>
          <w:szCs w:val="32"/>
          <w:lang w:val="en-US" w:eastAsia="zh-CN"/>
        </w:rPr>
        <w:t>2</w:t>
      </w:r>
      <w:r>
        <w:rPr>
          <w:rFonts w:hint="eastAsia" w:ascii="仿宋" w:hAnsi="仿宋" w:eastAsia="仿宋" w:cs="Times New Roman"/>
          <w:kern w:val="0"/>
          <w:sz w:val="32"/>
          <w:szCs w:val="32"/>
        </w:rPr>
        <w:t>日12</w:t>
      </w:r>
      <w:r>
        <w:rPr>
          <w:rFonts w:hint="eastAsia" w:ascii="仿宋" w:hAnsi="仿宋" w:eastAsia="仿宋"/>
          <w:kern w:val="0"/>
          <w:sz w:val="32"/>
          <w:szCs w:val="32"/>
        </w:rPr>
        <w:t>：00</w:t>
      </w:r>
      <w:r>
        <w:rPr>
          <w:rFonts w:hint="eastAsia" w:ascii="仿宋" w:hAnsi="仿宋" w:eastAsia="仿宋" w:cs="Times New Roman"/>
          <w:kern w:val="0"/>
          <w:sz w:val="32"/>
          <w:szCs w:val="32"/>
        </w:rPr>
        <w:t>（北京时间）之</w:t>
      </w:r>
      <w:r>
        <w:rPr>
          <w:rFonts w:hint="eastAsia" w:ascii="仿宋" w:hAnsi="仿宋" w:eastAsia="仿宋"/>
          <w:kern w:val="0"/>
          <w:sz w:val="32"/>
          <w:szCs w:val="32"/>
        </w:rPr>
        <w:t>前向采购人提交书面提问。采购人对响应人的答疑，视为该采购文件的组成部分。</w:t>
      </w:r>
    </w:p>
    <w:p w14:paraId="75F211A2">
      <w:pPr>
        <w:widowControl/>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采购文件发出后，在提交响应文件截止时间前24小时，响应人可对采购文件进行补充和修改，补充和修改文件视为该采购文件的组成部分。为使响应人在编制响应文件时，有充分的时间对采购文件的补充或修改内容进行研究，采购人可酌情延长递交响应文件的截止时间，具体时间将在补充、修改通知中进行明确。</w:t>
      </w:r>
    </w:p>
    <w:p w14:paraId="4C5867F4">
      <w:pPr>
        <w:widowControl/>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提交材料要求</w:t>
      </w:r>
    </w:p>
    <w:p w14:paraId="02DCD1B9">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响应人对所提供材料的真实性负责，若发现弄虚作假，取消其响应资格。提交材料应包括：</w:t>
      </w:r>
      <w:r>
        <w:rPr>
          <w:rFonts w:hint="eastAsia" w:ascii="宋体" w:hAnsi="宋体" w:eastAsia="仿宋"/>
          <w:kern w:val="0"/>
          <w:sz w:val="32"/>
          <w:szCs w:val="32"/>
        </w:rPr>
        <w:t> </w:t>
      </w:r>
    </w:p>
    <w:p w14:paraId="4E7200E5">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（一）营业执照、响应人单位概况（含企业机构设置情况、办公场地和人员基本情况）、业绩证明、相关资质证书、信用情况等材料复印件。</w:t>
      </w:r>
      <w:bookmarkStart w:id="0" w:name="_GoBack"/>
      <w:bookmarkEnd w:id="0"/>
    </w:p>
    <w:p w14:paraId="4B21C696">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（二）食堂委托经营服务各种工作方案、工作制度（含食堂餐出品方案、管理制度、项目实施方案、应急处理方案等）。</w:t>
      </w:r>
    </w:p>
    <w:p w14:paraId="34E36D80">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val="en-US" w:eastAsia="zh-CN"/>
        </w:rPr>
        <w:t>采购文件要求</w:t>
      </w:r>
      <w:r>
        <w:rPr>
          <w:rFonts w:hint="eastAsia" w:ascii="仿宋" w:hAnsi="仿宋" w:eastAsia="仿宋"/>
          <w:sz w:val="32"/>
          <w:szCs w:val="32"/>
        </w:rPr>
        <w:t>及响应人认为有必要提供的其他证明材料。</w:t>
      </w:r>
    </w:p>
    <w:p w14:paraId="27D9DF8E">
      <w:pPr>
        <w:widowControl/>
        <w:spacing w:line="560" w:lineRule="exact"/>
        <w:ind w:firstLine="640" w:firstLineChars="200"/>
        <w:rPr>
          <w:rFonts w:ascii="仿宋" w:hAnsi="仿宋" w:eastAsia="仿宋"/>
          <w:kern w:val="0"/>
          <w:sz w:val="32"/>
          <w:szCs w:val="32"/>
        </w:rPr>
      </w:pPr>
      <w:r>
        <w:rPr>
          <w:rFonts w:hint="eastAsia" w:ascii="仿宋" w:hAnsi="仿宋" w:eastAsia="仿宋"/>
          <w:sz w:val="32"/>
          <w:szCs w:val="32"/>
        </w:rPr>
        <w:t>申请材料具体要求及格式请参见</w:t>
      </w:r>
      <w:r>
        <w:rPr>
          <w:rFonts w:hint="eastAsia" w:ascii="仿宋" w:hAnsi="仿宋" w:eastAsia="仿宋"/>
          <w:b/>
          <w:bCs/>
          <w:sz w:val="32"/>
          <w:szCs w:val="32"/>
        </w:rPr>
        <w:t>附件</w:t>
      </w:r>
      <w:r>
        <w:rPr>
          <w:rFonts w:hint="eastAsia" w:ascii="仿宋" w:hAnsi="仿宋" w:eastAsia="仿宋"/>
          <w:sz w:val="32"/>
          <w:szCs w:val="32"/>
        </w:rPr>
        <w:t>，</w:t>
      </w:r>
      <w:r>
        <w:rPr>
          <w:rFonts w:ascii="仿宋" w:hAnsi="仿宋" w:eastAsia="仿宋"/>
          <w:b/>
          <w:bCs/>
          <w:kern w:val="0"/>
          <w:sz w:val="32"/>
          <w:szCs w:val="32"/>
        </w:rPr>
        <w:t>申请材料须加盖单位公章，一式三份</w:t>
      </w:r>
      <w:r>
        <w:rPr>
          <w:rFonts w:hint="eastAsia" w:ascii="仿宋" w:hAnsi="仿宋" w:eastAsia="仿宋"/>
          <w:b/>
          <w:bCs/>
          <w:kern w:val="0"/>
          <w:sz w:val="32"/>
          <w:szCs w:val="32"/>
        </w:rPr>
        <w:t>，密封提交，封装上标注：项目名称、响应人名称</w:t>
      </w:r>
      <w:r>
        <w:rPr>
          <w:rFonts w:ascii="仿宋" w:hAnsi="仿宋" w:eastAsia="仿宋"/>
          <w:b/>
          <w:bCs/>
          <w:kern w:val="0"/>
          <w:sz w:val="32"/>
          <w:szCs w:val="32"/>
        </w:rPr>
        <w:t>。</w:t>
      </w:r>
      <w:r>
        <w:rPr>
          <w:rFonts w:ascii="仿宋" w:hAnsi="仿宋" w:eastAsia="仿宋"/>
          <w:kern w:val="0"/>
          <w:sz w:val="32"/>
          <w:szCs w:val="32"/>
        </w:rPr>
        <w:t>分支机构参与</w:t>
      </w:r>
      <w:r>
        <w:rPr>
          <w:rFonts w:hint="eastAsia" w:ascii="仿宋" w:hAnsi="仿宋" w:eastAsia="仿宋"/>
          <w:kern w:val="0"/>
          <w:sz w:val="32"/>
          <w:szCs w:val="32"/>
        </w:rPr>
        <w:t>比选</w:t>
      </w:r>
      <w:r>
        <w:rPr>
          <w:rFonts w:ascii="仿宋" w:hAnsi="仿宋" w:eastAsia="仿宋"/>
          <w:kern w:val="0"/>
          <w:sz w:val="32"/>
          <w:szCs w:val="32"/>
        </w:rPr>
        <w:t>的，允许使用总公司的相关资质证书和业绩证明、</w:t>
      </w:r>
      <w:r>
        <w:rPr>
          <w:rFonts w:hint="eastAsia" w:ascii="仿宋" w:hAnsi="仿宋" w:eastAsia="仿宋"/>
          <w:kern w:val="0"/>
          <w:sz w:val="32"/>
          <w:szCs w:val="32"/>
        </w:rPr>
        <w:t>信用</w:t>
      </w:r>
      <w:r>
        <w:rPr>
          <w:rFonts w:ascii="仿宋" w:hAnsi="仿宋" w:eastAsia="仿宋"/>
          <w:kern w:val="0"/>
          <w:sz w:val="32"/>
          <w:szCs w:val="32"/>
        </w:rPr>
        <w:t>情况等材料。</w:t>
      </w:r>
    </w:p>
    <w:p w14:paraId="29EC5663">
      <w:pPr>
        <w:widowControl/>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报名时间、地点、联系方式</w:t>
      </w:r>
    </w:p>
    <w:p w14:paraId="06D07981">
      <w:pPr>
        <w:pStyle w:val="34"/>
        <w:widowControl/>
        <w:spacing w:line="560" w:lineRule="exact"/>
        <w:ind w:left="0" w:firstLine="640" w:firstLineChars="200"/>
        <w:rPr>
          <w:rFonts w:ascii="仿宋" w:hAnsi="仿宋" w:eastAsia="仿宋"/>
          <w:kern w:val="0"/>
          <w:sz w:val="32"/>
          <w:szCs w:val="32"/>
        </w:rPr>
      </w:pPr>
      <w:r>
        <w:rPr>
          <w:rFonts w:hint="eastAsia" w:ascii="仿宋" w:hAnsi="仿宋" w:eastAsia="仿宋"/>
          <w:kern w:val="0"/>
          <w:sz w:val="32"/>
          <w:szCs w:val="32"/>
        </w:rPr>
        <w:t>（一）报名截止时间：202</w:t>
      </w:r>
      <w:r>
        <w:rPr>
          <w:rFonts w:hint="eastAsia" w:ascii="仿宋" w:hAnsi="仿宋" w:eastAsia="仿宋"/>
          <w:kern w:val="0"/>
          <w:sz w:val="32"/>
          <w:szCs w:val="32"/>
          <w:lang w:val="en-US" w:eastAsia="zh-CN"/>
        </w:rPr>
        <w:t>5</w:t>
      </w:r>
      <w:r>
        <w:rPr>
          <w:rFonts w:hint="eastAsia" w:ascii="仿宋" w:hAnsi="仿宋" w:eastAsia="仿宋"/>
          <w:kern w:val="0"/>
          <w:sz w:val="32"/>
          <w:szCs w:val="32"/>
        </w:rPr>
        <w:t>年</w:t>
      </w:r>
      <w:r>
        <w:rPr>
          <w:rFonts w:hint="default" w:ascii="仿宋" w:hAnsi="仿宋" w:eastAsia="仿宋"/>
          <w:kern w:val="0"/>
          <w:sz w:val="32"/>
          <w:szCs w:val="32"/>
          <w:lang w:val="en-US" w:eastAsia="zh-CN"/>
        </w:rPr>
        <w:t>7</w:t>
      </w:r>
      <w:r>
        <w:rPr>
          <w:rFonts w:hint="default" w:ascii="仿宋" w:hAnsi="仿宋" w:eastAsia="仿宋"/>
          <w:kern w:val="0"/>
          <w:sz w:val="32"/>
          <w:szCs w:val="32"/>
        </w:rPr>
        <w:t>月</w:t>
      </w:r>
      <w:r>
        <w:rPr>
          <w:rFonts w:hint="eastAsia" w:ascii="仿宋" w:hAnsi="仿宋" w:eastAsia="仿宋"/>
          <w:kern w:val="0"/>
          <w:sz w:val="32"/>
          <w:szCs w:val="32"/>
          <w:shd w:val="clear" w:color="auto" w:fill="auto"/>
          <w:lang w:val="en-US" w:eastAsia="zh-CN"/>
        </w:rPr>
        <w:t>2</w:t>
      </w:r>
      <w:r>
        <w:rPr>
          <w:rFonts w:hint="default" w:ascii="仿宋" w:hAnsi="仿宋" w:eastAsia="仿宋"/>
          <w:kern w:val="0"/>
          <w:sz w:val="32"/>
          <w:szCs w:val="32"/>
        </w:rPr>
        <w:t>日</w:t>
      </w:r>
      <w:r>
        <w:rPr>
          <w:rFonts w:hint="eastAsia" w:ascii="仿宋" w:hAnsi="仿宋" w:eastAsia="仿宋"/>
          <w:kern w:val="0"/>
          <w:sz w:val="32"/>
          <w:szCs w:val="32"/>
        </w:rPr>
        <w:t>17：00。请符合条件的单位于报名截止时间前将纸质版响应文件封装完整，现场递交至江门市新会区教师发展中心二楼教育技术部，逾期不予受理。</w:t>
      </w:r>
    </w:p>
    <w:p w14:paraId="0B5A1758">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（二）地址：江门市新会区会城葵安路8号。</w:t>
      </w:r>
    </w:p>
    <w:p w14:paraId="6B223188">
      <w:pPr>
        <w:widowControl/>
        <w:spacing w:line="56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（三）联系人：赵老师，电话：0750-6623</w:t>
      </w:r>
      <w:r>
        <w:rPr>
          <w:rFonts w:hint="eastAsia" w:ascii="仿宋" w:hAnsi="仿宋" w:eastAsia="仿宋"/>
          <w:kern w:val="0"/>
          <w:sz w:val="32"/>
          <w:szCs w:val="32"/>
          <w:lang w:val="en-US" w:eastAsia="zh-CN"/>
        </w:rPr>
        <w:t>075</w:t>
      </w:r>
      <w:r>
        <w:rPr>
          <w:rFonts w:hint="eastAsia" w:ascii="仿宋" w:hAnsi="仿宋" w:eastAsia="仿宋"/>
          <w:kern w:val="0"/>
          <w:sz w:val="32"/>
          <w:szCs w:val="32"/>
        </w:rPr>
        <w:t>。</w:t>
      </w:r>
    </w:p>
    <w:p w14:paraId="470015D9">
      <w:pPr>
        <w:widowControl/>
        <w:numPr>
          <w:ilvl w:val="-1"/>
          <w:numId w:val="0"/>
        </w:numPr>
        <w:spacing w:line="240" w:lineRule="auto"/>
        <w:jc w:val="left"/>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br w:type="page"/>
      </w:r>
    </w:p>
    <w:p w14:paraId="1AAABE17">
      <w:pPr>
        <w:widowControl/>
        <w:numPr>
          <w:ilvl w:val="0"/>
          <w:numId w:val="0"/>
        </w:num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lang w:val="en-US" w:eastAsia="zh-CN" w:bidi="ar-SA"/>
        </w:rPr>
        <w:t xml:space="preserve">第二章  </w:t>
      </w:r>
      <w:r>
        <w:rPr>
          <w:rFonts w:hint="eastAsia" w:ascii="黑体" w:hAnsi="黑体" w:eastAsia="黑体" w:cs="黑体"/>
          <w:kern w:val="0"/>
          <w:sz w:val="32"/>
          <w:szCs w:val="32"/>
        </w:rPr>
        <w:t>项目需求</w:t>
      </w:r>
    </w:p>
    <w:p w14:paraId="1E8239F5">
      <w:pPr>
        <w:pStyle w:val="18"/>
      </w:pPr>
    </w:p>
    <w:p w14:paraId="4C6FB3C7">
      <w:pPr>
        <w:widowControl/>
        <w:numPr>
          <w:ilvl w:val="0"/>
          <w:numId w:val="2"/>
        </w:numPr>
        <w:spacing w:line="560" w:lineRule="exact"/>
        <w:ind w:firstLine="470"/>
        <w:outlineLvl w:val="0"/>
        <w:rPr>
          <w:rFonts w:ascii="黑体" w:hAnsi="黑体" w:eastAsia="黑体" w:cs="黑体"/>
          <w:kern w:val="0"/>
          <w:sz w:val="32"/>
          <w:szCs w:val="32"/>
        </w:rPr>
      </w:pPr>
      <w:r>
        <w:rPr>
          <w:rFonts w:hint="eastAsia" w:ascii="黑体" w:hAnsi="黑体" w:eastAsia="黑体" w:cs="黑体"/>
          <w:kern w:val="0"/>
          <w:sz w:val="32"/>
          <w:szCs w:val="32"/>
        </w:rPr>
        <w:t>项目概况</w:t>
      </w:r>
    </w:p>
    <w:p w14:paraId="782F8720">
      <w:pPr>
        <w:widowControl/>
        <w:spacing w:line="560" w:lineRule="exact"/>
        <w:ind w:firstLine="668" w:firstLineChars="209"/>
        <w:jc w:val="left"/>
        <w:rPr>
          <w:rFonts w:ascii="仿宋" w:hAnsi="仿宋" w:eastAsia="仿宋" w:cs="仿宋"/>
          <w:kern w:val="0"/>
          <w:sz w:val="32"/>
          <w:szCs w:val="32"/>
        </w:rPr>
      </w:pPr>
      <w:r>
        <w:rPr>
          <w:rFonts w:hint="eastAsia" w:ascii="仿宋" w:hAnsi="仿宋" w:eastAsia="仿宋" w:cs="仿宋"/>
          <w:kern w:val="0"/>
          <w:sz w:val="32"/>
          <w:szCs w:val="32"/>
        </w:rPr>
        <w:t>江门市新会区教师发展中心食堂需为本中心工作人员、参训人员以及合署办公的教育局机关、核算中心等人员提供餐饮服务，保障约100人次/工作日的早餐及午餐，亟需引进专业餐饮服务公司，为中心提供安全可靠和优质高效的食堂管理及餐饮服务。</w:t>
      </w:r>
    </w:p>
    <w:p w14:paraId="62B0BDE5">
      <w:pPr>
        <w:widowControl/>
        <w:spacing w:line="560" w:lineRule="exact"/>
        <w:ind w:firstLine="668" w:firstLineChars="209"/>
        <w:jc w:val="left"/>
        <w:rPr>
          <w:rFonts w:ascii="仿宋" w:hAnsi="仿宋" w:eastAsia="仿宋" w:cs="仿宋"/>
          <w:kern w:val="0"/>
          <w:sz w:val="32"/>
          <w:szCs w:val="32"/>
        </w:rPr>
      </w:pPr>
      <w:r>
        <w:rPr>
          <w:rFonts w:hint="eastAsia" w:ascii="仿宋" w:hAnsi="仿宋" w:eastAsia="仿宋" w:cs="仿宋"/>
          <w:kern w:val="0"/>
          <w:sz w:val="32"/>
          <w:szCs w:val="32"/>
        </w:rPr>
        <w:t>根据《中华人民共和国政府采购法》及相关法律法规，为充分利用社会资源及市场条件，规范政府采购工作，我中心拟采用比选方式选定餐饮服务公司,在服务期限内为我中心提供食堂管理及餐饮服务。</w:t>
      </w:r>
    </w:p>
    <w:p w14:paraId="666B314B">
      <w:pPr>
        <w:widowControl/>
        <w:numPr>
          <w:ilvl w:val="0"/>
          <w:numId w:val="2"/>
        </w:numPr>
        <w:spacing w:line="560" w:lineRule="exact"/>
        <w:ind w:firstLine="470"/>
        <w:outlineLvl w:val="0"/>
        <w:rPr>
          <w:rFonts w:ascii="黑体" w:hAnsi="黑体" w:eastAsia="黑体" w:cs="黑体"/>
          <w:kern w:val="0"/>
          <w:sz w:val="32"/>
          <w:szCs w:val="32"/>
        </w:rPr>
      </w:pPr>
      <w:r>
        <w:rPr>
          <w:rFonts w:hint="eastAsia" w:ascii="黑体" w:hAnsi="黑体" w:eastAsia="黑体" w:cs="黑体"/>
          <w:kern w:val="0"/>
          <w:sz w:val="32"/>
          <w:szCs w:val="32"/>
        </w:rPr>
        <w:t>服务期限</w:t>
      </w:r>
    </w:p>
    <w:p w14:paraId="2AC018C5">
      <w:pPr>
        <w:pStyle w:val="34"/>
        <w:widowControl/>
        <w:spacing w:line="560" w:lineRule="exact"/>
        <w:ind w:left="0" w:firstLine="640" w:firstLineChars="200"/>
        <w:contextualSpacing w:val="0"/>
        <w:rPr>
          <w:rFonts w:ascii="仿宋" w:hAnsi="仿宋" w:eastAsia="仿宋" w:cs="仿宋"/>
          <w:kern w:val="0"/>
          <w:sz w:val="32"/>
          <w:szCs w:val="32"/>
        </w:rPr>
      </w:pPr>
      <w:r>
        <w:rPr>
          <w:rFonts w:hint="eastAsia" w:ascii="仿宋" w:hAnsi="仿宋" w:eastAsia="仿宋"/>
          <w:kern w:val="0"/>
          <w:sz w:val="32"/>
          <w:szCs w:val="32"/>
        </w:rPr>
        <w:t>202</w:t>
      </w:r>
      <w:r>
        <w:rPr>
          <w:rFonts w:hint="eastAsia" w:ascii="仿宋" w:hAnsi="仿宋" w:eastAsia="仿宋"/>
          <w:kern w:val="0"/>
          <w:sz w:val="32"/>
          <w:szCs w:val="32"/>
          <w:lang w:val="en-US" w:eastAsia="zh-CN"/>
        </w:rPr>
        <w:t>5</w:t>
      </w:r>
      <w:r>
        <w:rPr>
          <w:rFonts w:hint="eastAsia" w:ascii="仿宋" w:hAnsi="仿宋" w:eastAsia="仿宋"/>
          <w:kern w:val="0"/>
          <w:sz w:val="32"/>
          <w:szCs w:val="32"/>
        </w:rPr>
        <w:t>年8月1日至202</w:t>
      </w:r>
      <w:r>
        <w:rPr>
          <w:rFonts w:hint="eastAsia" w:ascii="仿宋" w:hAnsi="仿宋" w:eastAsia="仿宋"/>
          <w:kern w:val="0"/>
          <w:sz w:val="32"/>
          <w:szCs w:val="32"/>
          <w:lang w:val="en-US" w:eastAsia="zh-CN"/>
        </w:rPr>
        <w:t>6</w:t>
      </w:r>
      <w:r>
        <w:rPr>
          <w:rFonts w:hint="eastAsia" w:ascii="仿宋" w:hAnsi="仿宋" w:eastAsia="仿宋"/>
          <w:kern w:val="0"/>
          <w:sz w:val="32"/>
          <w:szCs w:val="32"/>
        </w:rPr>
        <w:t>年7月31日。</w:t>
      </w:r>
    </w:p>
    <w:p w14:paraId="1D8833C6">
      <w:pPr>
        <w:widowControl/>
        <w:numPr>
          <w:ilvl w:val="0"/>
          <w:numId w:val="2"/>
        </w:numPr>
        <w:spacing w:line="560" w:lineRule="exact"/>
        <w:ind w:firstLine="470"/>
        <w:outlineLvl w:val="0"/>
        <w:rPr>
          <w:rFonts w:ascii="黑体" w:hAnsi="黑体" w:eastAsia="黑体" w:cs="黑体"/>
          <w:kern w:val="0"/>
          <w:sz w:val="32"/>
          <w:szCs w:val="32"/>
        </w:rPr>
      </w:pPr>
      <w:r>
        <w:rPr>
          <w:rFonts w:hint="eastAsia" w:ascii="黑体" w:hAnsi="黑体" w:eastAsia="黑体" w:cs="黑体"/>
          <w:kern w:val="0"/>
          <w:sz w:val="32"/>
          <w:szCs w:val="32"/>
        </w:rPr>
        <w:t>服务地点</w:t>
      </w:r>
    </w:p>
    <w:p w14:paraId="7718B59B">
      <w:pPr>
        <w:widowControl/>
        <w:spacing w:line="560" w:lineRule="exact"/>
        <w:ind w:firstLine="668" w:firstLineChars="209"/>
        <w:jc w:val="left"/>
        <w:rPr>
          <w:rFonts w:ascii="仿宋" w:hAnsi="仿宋" w:eastAsia="仿宋" w:cs="仿宋"/>
          <w:kern w:val="0"/>
          <w:sz w:val="32"/>
          <w:szCs w:val="32"/>
        </w:rPr>
      </w:pPr>
      <w:r>
        <w:rPr>
          <w:rFonts w:hint="eastAsia" w:ascii="仿宋" w:hAnsi="仿宋" w:eastAsia="仿宋" w:cs="仿宋"/>
          <w:kern w:val="0"/>
          <w:sz w:val="32"/>
          <w:szCs w:val="32"/>
        </w:rPr>
        <w:t>江门市新会区教师发展中心（葵安路8号）</w:t>
      </w:r>
    </w:p>
    <w:p w14:paraId="6865041F">
      <w:pPr>
        <w:widowControl/>
        <w:numPr>
          <w:ilvl w:val="0"/>
          <w:numId w:val="2"/>
        </w:numPr>
        <w:spacing w:line="560" w:lineRule="exact"/>
        <w:ind w:firstLine="470"/>
        <w:outlineLvl w:val="0"/>
        <w:rPr>
          <w:rFonts w:ascii="黑体" w:hAnsi="黑体" w:eastAsia="黑体" w:cs="黑体"/>
          <w:kern w:val="0"/>
          <w:sz w:val="32"/>
          <w:szCs w:val="32"/>
        </w:rPr>
      </w:pPr>
      <w:r>
        <w:rPr>
          <w:rFonts w:hint="eastAsia" w:ascii="黑体" w:hAnsi="黑体" w:eastAsia="黑体" w:cs="黑体"/>
          <w:kern w:val="0"/>
          <w:sz w:val="32"/>
          <w:szCs w:val="32"/>
        </w:rPr>
        <w:t>商务要求</w:t>
      </w:r>
    </w:p>
    <w:p w14:paraId="1EEB8E6F">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(一）结算方式</w:t>
      </w:r>
    </w:p>
    <w:p w14:paraId="26F4E710">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按每天报餐人数为准作为伙食标准结算依据，甲、乙双方对职工用餐数进行确认，当月餐饮服务费（伙食费）甲方在次月结算支付给乙方。</w:t>
      </w:r>
    </w:p>
    <w:p w14:paraId="354C8523">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(二）付款方式</w:t>
      </w:r>
    </w:p>
    <w:p w14:paraId="0594BB55">
      <w:pPr>
        <w:pStyle w:val="18"/>
        <w:numPr>
          <w:ilvl w:val="0"/>
          <w:numId w:val="3"/>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乙方根据确认结算的金额向甲方开具发票，甲方原则上应在收到乙方开具的发票15日内，以银行转账方式将款项支付给乙方指定的银行账户。</w:t>
      </w:r>
    </w:p>
    <w:p w14:paraId="39EAF488">
      <w:pPr>
        <w:pStyle w:val="18"/>
        <w:numPr>
          <w:ilvl w:val="0"/>
          <w:numId w:val="3"/>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成交供应商在收取服务费前须向采购人提供有效含税等额发票，若成交供应商逾期提供上述发票或提供的发票不符合要求，采购人有权顺延支付当期应付费用，且不视为违约。</w:t>
      </w:r>
    </w:p>
    <w:p w14:paraId="5011D395">
      <w:pPr>
        <w:pStyle w:val="18"/>
        <w:numPr>
          <w:ilvl w:val="0"/>
          <w:numId w:val="3"/>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成交供应商提供的银行账户如有变动，应以书面形式提前通知采购人。因成交供应商提供的银行账户错误或变更导致成交供应商没有收到采购人款项的，采购人不承担任何责任。</w:t>
      </w:r>
    </w:p>
    <w:p w14:paraId="7B6D5750">
      <w:pPr>
        <w:pStyle w:val="18"/>
        <w:numPr>
          <w:ilvl w:val="0"/>
          <w:numId w:val="3"/>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应理解采购人付款的相关程序，因采购人使用的是财政资金，采购人在前款规定的付款时间为向财政支付部门提出办理财政支付申请手续的时间，不含财政支付部门审核的时间，采购人在约定期限内向财政支付部门发出付款申请即视为采购人已按期支付。因财政支付审批流程及办理手续而造成项目支付进度有所推延，采购人不承担逾期付款违约责任。</w:t>
      </w:r>
    </w:p>
    <w:p w14:paraId="3AD886B9">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（三）项目预算总价及报价要求</w:t>
      </w:r>
    </w:p>
    <w:p w14:paraId="04CA16FF">
      <w:pPr>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color w:val="auto"/>
          <w:sz w:val="32"/>
          <w:szCs w:val="32"/>
        </w:rPr>
        <w:t>1.项目最高限价850000元，包括在服务期内共250个工作日内为100名工作人员提供早餐、午餐的所有费用。</w:t>
      </w:r>
      <w:r>
        <w:rPr>
          <w:rFonts w:hint="eastAsia" w:ascii="仿宋" w:hAnsi="仿宋" w:eastAsia="仿宋" w:cs="仿宋"/>
          <w:spacing w:val="2"/>
          <w:kern w:val="0"/>
          <w:sz w:val="32"/>
          <w:szCs w:val="32"/>
          <w:highlight w:val="none"/>
        </w:rPr>
        <w:t>服务期内结算金额应根据供应商提供的早餐、午餐实际数量进行结算。</w:t>
      </w:r>
      <w:r>
        <w:rPr>
          <w:rFonts w:hint="eastAsia" w:ascii="仿宋" w:hAnsi="仿宋" w:eastAsia="仿宋" w:cs="仿宋"/>
          <w:bCs w:val="0"/>
          <w:spacing w:val="2"/>
          <w:kern w:val="0"/>
          <w:sz w:val="32"/>
          <w:szCs w:val="32"/>
        </w:rPr>
        <w:t>自合同签订之日起1年或提供服务采购费用总额累计达到本项</w:t>
      </w:r>
      <w:r>
        <w:rPr>
          <w:rFonts w:ascii="仿宋" w:hAnsi="仿宋" w:eastAsia="仿宋"/>
          <w:bCs/>
          <w:sz w:val="32"/>
          <w:szCs w:val="32"/>
        </w:rPr>
        <w:t>目</w:t>
      </w:r>
      <w:r>
        <w:rPr>
          <w:rFonts w:hint="eastAsia" w:ascii="仿宋" w:hAnsi="仿宋" w:eastAsia="仿宋"/>
          <w:bCs/>
          <w:sz w:val="32"/>
          <w:szCs w:val="32"/>
        </w:rPr>
        <w:t>最高限价金额时，本合同随之终止。</w:t>
      </w:r>
    </w:p>
    <w:p w14:paraId="671188FF">
      <w:pPr>
        <w:spacing w:before="0" w:beforeAutospacing="0" w:after="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pacing w:val="2"/>
          <w:kern w:val="0"/>
          <w:sz w:val="32"/>
          <w:szCs w:val="32"/>
          <w:highlight w:val="none"/>
        </w:rPr>
        <w:t>服务期内结算金额</w:t>
      </w:r>
      <w:r>
        <w:rPr>
          <w:rFonts w:hint="eastAsia" w:ascii="仿宋" w:hAnsi="仿宋" w:eastAsia="仿宋" w:cs="仿宋"/>
          <w:sz w:val="32"/>
          <w:szCs w:val="32"/>
        </w:rPr>
        <w:t>包括但不限于工资费用、五险一金、体检费、住宿费、服装费、管理酬金及税金等合同实施过程中的应预见和不可预见费用等。</w:t>
      </w:r>
    </w:p>
    <w:p w14:paraId="517D9190">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.服务期内，食堂的水、电、燃气等费用由采购人负担。成交供应商购买大宗食品与原辅料的成本率不低于主营收入的76%。</w:t>
      </w:r>
    </w:p>
    <w:p w14:paraId="16898EDF">
      <w:pPr>
        <w:pStyle w:val="18"/>
        <w:spacing w:before="0" w:beforeAutospacing="0" w:after="0" w:afterAutospacing="0" w:line="560" w:lineRule="exact"/>
        <w:ind w:firstLine="648"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.成交供应商必须自行考虑在项目实施期间的一切可能产生的费用，在项目的实施过程中，采购人除了支付合同付款方式中规定的款项外，一切合同规定外的费用将拒绝支付。</w:t>
      </w:r>
    </w:p>
    <w:p w14:paraId="7D5C5372">
      <w:pPr>
        <w:pStyle w:val="18"/>
        <w:spacing w:before="0" w:beforeAutospacing="0" w:after="0" w:afterAutospacing="0" w:line="560" w:lineRule="exact"/>
        <w:ind w:firstLine="648" w:firstLineChars="200"/>
        <w:jc w:val="both"/>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监督机制</w:t>
      </w:r>
    </w:p>
    <w:p w14:paraId="55718922">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成交供应商的服务活动应接受采购人、市场监督局等部门的监督检查，监督检查贯穿在成交供应商的全过程，包括以下项目：</w:t>
      </w:r>
    </w:p>
    <w:p w14:paraId="6CF2F7D9">
      <w:pPr>
        <w:pStyle w:val="18"/>
        <w:numPr>
          <w:ilvl w:val="0"/>
          <w:numId w:val="4"/>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成交供应商雇请的食堂工作人员的身体健康情况监督：食堂工作人员必须经过体检合格，持有健康证、上岗证。</w:t>
      </w:r>
    </w:p>
    <w:p w14:paraId="7000791F">
      <w:pPr>
        <w:pStyle w:val="18"/>
        <w:numPr>
          <w:ilvl w:val="0"/>
          <w:numId w:val="4"/>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菜式品种的数量监督：要求每顿供应的菜式必须达到合同约定的数量；</w:t>
      </w:r>
    </w:p>
    <w:p w14:paraId="51F9C0C8">
      <w:pPr>
        <w:pStyle w:val="18"/>
        <w:numPr>
          <w:ilvl w:val="0"/>
          <w:numId w:val="4"/>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产品的质量监督：成交供应商所制作的食品质量要求必须符合国家的卫生、安全标准。根据采购人就餐人数、就餐标准和经验积累，做到不留隔夜原料，不留隔餐制成品；</w:t>
      </w:r>
    </w:p>
    <w:p w14:paraId="5C837EA8">
      <w:pPr>
        <w:pStyle w:val="18"/>
        <w:numPr>
          <w:ilvl w:val="0"/>
          <w:numId w:val="4"/>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服务监督：成交供应商必须提供优质服务，各顿膳食供应必须遵守约定时间，按时供应。成交供应商对食堂进行独立会计核算，配合采购人加强对食堂账务的监督。</w:t>
      </w:r>
    </w:p>
    <w:p w14:paraId="0F108042">
      <w:pPr>
        <w:pStyle w:val="18"/>
        <w:spacing w:before="0" w:beforeAutospacing="0" w:after="0" w:afterAutospacing="0" w:line="560" w:lineRule="exact"/>
        <w:ind w:firstLine="648" w:firstLineChars="200"/>
        <w:jc w:val="both"/>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考核标准</w:t>
      </w:r>
    </w:p>
    <w:p w14:paraId="6A679A34">
      <w:pPr>
        <w:pStyle w:val="18"/>
        <w:numPr>
          <w:ilvl w:val="0"/>
          <w:numId w:val="5"/>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采购人根据考核评分表（见附</w:t>
      </w:r>
      <w:r>
        <w:rPr>
          <w:rFonts w:hint="eastAsia" w:ascii="仿宋" w:hAnsi="仿宋" w:eastAsia="仿宋" w:cs="仿宋"/>
          <w:sz w:val="32"/>
          <w:szCs w:val="32"/>
          <w:lang w:val="en-US" w:eastAsia="zh-CN"/>
        </w:rPr>
        <w:t>表4</w:t>
      </w:r>
      <w:r>
        <w:rPr>
          <w:rFonts w:hint="eastAsia" w:ascii="仿宋" w:hAnsi="仿宋" w:eastAsia="仿宋" w:cs="仿宋"/>
          <w:sz w:val="32"/>
          <w:szCs w:val="32"/>
        </w:rPr>
        <w:t>）对成交供应商每月进行一次考核评定，当考核平均分低于95分的，每低1分，采购人则按10元/分的比例对成交供应商进行扣除违约金（违约金从当期或下期的服务费用中扣除），并发出限期整改通知书，限期整改；如成交供应商发生重大事故、事件，给采购人造成严重影响、重大损失或者不良后果时，采购人可视实际情况从重从严对成交供应商在当期应支付服务费的5%范围内予以扣除违约金。</w:t>
      </w:r>
    </w:p>
    <w:p w14:paraId="3DD9844A">
      <w:pPr>
        <w:pStyle w:val="18"/>
        <w:numPr>
          <w:ilvl w:val="0"/>
          <w:numId w:val="5"/>
        </w:numPr>
        <w:spacing w:before="0" w:beforeAutospacing="0" w:after="0" w:afterAutospacing="0" w:line="560" w:lineRule="exact"/>
        <w:ind w:left="0" w:firstLine="648" w:firstLineChars="200"/>
        <w:jc w:val="both"/>
        <w:rPr>
          <w:rFonts w:ascii="仿宋" w:hAnsi="仿宋" w:eastAsia="仿宋" w:cs="仿宋"/>
          <w:sz w:val="32"/>
          <w:szCs w:val="32"/>
        </w:rPr>
      </w:pPr>
      <w:r>
        <w:rPr>
          <w:rFonts w:hint="eastAsia" w:ascii="仿宋" w:hAnsi="仿宋" w:eastAsia="仿宋" w:cs="仿宋"/>
          <w:sz w:val="32"/>
          <w:szCs w:val="32"/>
        </w:rPr>
        <w:t xml:space="preserve">对采购人提出的整改内容，成交供应商未能在规定期限内进行整改或整改未能达到要求的，由采购人向成交供应商提出警告；连续3次警告后仍未得到有效解决的，采购人有权终止管理合同。 </w:t>
      </w:r>
    </w:p>
    <w:p w14:paraId="457293C4">
      <w:pPr>
        <w:pStyle w:val="18"/>
        <w:spacing w:before="0" w:beforeAutospacing="0" w:after="0" w:afterAutospacing="0" w:line="560" w:lineRule="exact"/>
        <w:ind w:firstLine="648" w:firstLineChars="200"/>
        <w:jc w:val="both"/>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退出机制</w:t>
      </w:r>
    </w:p>
    <w:p w14:paraId="0EA89B20">
      <w:pPr>
        <w:pStyle w:val="18"/>
        <w:numPr>
          <w:ilvl w:val="0"/>
          <w:numId w:val="6"/>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成交供应商在服务期满后按与采购人签订合同条款自然退出。但成交供应商必须无条件配合采购人和下一任成交供应商做好食堂各方面的交接工作，确保食堂工作平稳过渡，为职工提供正常的膳食服务。</w:t>
      </w:r>
    </w:p>
    <w:p w14:paraId="56DAD578">
      <w:pPr>
        <w:pStyle w:val="18"/>
        <w:numPr>
          <w:ilvl w:val="0"/>
          <w:numId w:val="6"/>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服务期届满或按合同约定或法定事由提前解除的，成交供应商在场地内新增的水电设备（含水、电增容）、不可拆卸的装修无条件归采购人所有，除经采购人同意外，成交供应商不得擅自拆除或破坏。除非双方续签服务合同，否则在合同届满日或合同解除通知要求的时间内，成交供应商需按照采购人的要求将场地归还采购人。</w:t>
      </w:r>
    </w:p>
    <w:p w14:paraId="35468F0E">
      <w:pPr>
        <w:widowControl/>
        <w:spacing w:line="56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五、技术标准与要求</w:t>
      </w:r>
    </w:p>
    <w:p w14:paraId="017C3543">
      <w:pPr>
        <w:widowControl/>
        <w:spacing w:line="560" w:lineRule="exact"/>
        <w:ind w:left="470"/>
        <w:outlineLvl w:val="0"/>
        <w:rPr>
          <w:rFonts w:ascii="黑体" w:hAnsi="黑体" w:eastAsia="黑体" w:cs="黑体"/>
          <w:kern w:val="0"/>
          <w:sz w:val="32"/>
          <w:szCs w:val="32"/>
        </w:rPr>
      </w:pPr>
      <w:r>
        <w:rPr>
          <w:rFonts w:hint="eastAsia" w:ascii="黑体" w:hAnsi="黑体" w:eastAsia="黑体" w:cs="黑体"/>
          <w:kern w:val="0"/>
          <w:sz w:val="32"/>
          <w:szCs w:val="32"/>
        </w:rPr>
        <w:t>（一）服务内容</w:t>
      </w:r>
    </w:p>
    <w:p w14:paraId="46333426">
      <w:pPr>
        <w:pStyle w:val="18"/>
        <w:numPr>
          <w:ilvl w:val="-1"/>
          <w:numId w:val="0"/>
        </w:numPr>
        <w:spacing w:before="0" w:beforeAutospacing="0" w:after="0" w:afterAutospacing="0" w:line="560" w:lineRule="exact"/>
        <w:ind w:firstLine="648"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提供法定工作日膳食供应服务，每天保障早、午约</w:t>
      </w:r>
      <w:r>
        <w:rPr>
          <w:rFonts w:hint="eastAsia" w:ascii="仿宋" w:hAnsi="仿宋" w:eastAsia="仿宋" w:cs="仿宋"/>
          <w:color w:val="auto"/>
          <w:sz w:val="32"/>
          <w:szCs w:val="32"/>
          <w:highlight w:val="none"/>
        </w:rPr>
        <w:t>100</w:t>
      </w:r>
      <w:r>
        <w:rPr>
          <w:rFonts w:hint="eastAsia" w:ascii="仿宋" w:hAnsi="仿宋" w:eastAsia="仿宋" w:cs="仿宋"/>
          <w:sz w:val="32"/>
          <w:szCs w:val="32"/>
          <w:highlight w:val="none"/>
        </w:rPr>
        <w:t>人次/天的工作用餐，并保证菜肴质量。</w:t>
      </w:r>
    </w:p>
    <w:p w14:paraId="27FCB5EA">
      <w:pPr>
        <w:pStyle w:val="18"/>
        <w:spacing w:before="0" w:beforeAutospacing="0" w:after="0" w:afterAutospacing="0" w:line="560" w:lineRule="exact"/>
        <w:ind w:firstLine="648" w:firstLineChars="200"/>
        <w:jc w:val="both"/>
        <w:rPr>
          <w:rFonts w:hint="eastAsia" w:ascii="仿宋" w:hAnsi="仿宋" w:eastAsia="仿宋" w:cs="仿宋"/>
          <w:sz w:val="32"/>
          <w:szCs w:val="32"/>
        </w:rPr>
      </w:pPr>
      <w:r>
        <w:rPr>
          <w:rFonts w:hint="eastAsia" w:ascii="仿宋" w:hAnsi="仿宋" w:eastAsia="仿宋" w:cs="仿宋"/>
          <w:sz w:val="32"/>
          <w:szCs w:val="32"/>
          <w:highlight w:val="none"/>
        </w:rPr>
        <w:t>2.供餐时间：早餐：07:30-08:30，午餐：12:00-13:00。</w:t>
      </w:r>
    </w:p>
    <w:p w14:paraId="6499EC98">
      <w:pPr>
        <w:pStyle w:val="18"/>
        <w:spacing w:before="0" w:beforeAutospacing="0" w:after="0" w:afterAutospacing="0" w:line="560" w:lineRule="exact"/>
        <w:ind w:firstLine="648" w:firstLineChars="200"/>
        <w:jc w:val="both"/>
        <w:rPr>
          <w:rFonts w:ascii="仿宋" w:hAnsi="仿宋" w:eastAsia="仿宋" w:cs="仿宋"/>
          <w:color w:val="auto"/>
          <w:sz w:val="32"/>
          <w:szCs w:val="32"/>
        </w:rPr>
      </w:pPr>
      <w:r>
        <w:rPr>
          <w:rFonts w:hint="eastAsia" w:ascii="仿宋" w:hAnsi="仿宋" w:eastAsia="仿宋" w:cs="仿宋"/>
          <w:color w:val="auto"/>
          <w:sz w:val="32"/>
          <w:szCs w:val="32"/>
        </w:rPr>
        <w:t>3.按餐饮服务行业标准委派符合要求的餐饮服务管理员和餐饮服务从业员驻场工作，人数不少于6人。</w:t>
      </w:r>
    </w:p>
    <w:p w14:paraId="1BA7746E">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4.负责落实食堂食品安全、消防安全责任，完善食品安全事故、医疗应急等应急处置预案；</w:t>
      </w:r>
    </w:p>
    <w:p w14:paraId="5172C7FF">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5.负责落实厉行节约反对浪费的各项要求；</w:t>
      </w:r>
    </w:p>
    <w:p w14:paraId="5FE5FB95">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6.负责购买食品安全责任险、公众责任险；</w:t>
      </w:r>
    </w:p>
    <w:p w14:paraId="15637E84">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7.负责制定每周膳食计划，以及新品种的研发；</w:t>
      </w:r>
    </w:p>
    <w:p w14:paraId="582E8DA0">
      <w:pPr>
        <w:pStyle w:val="18"/>
        <w:spacing w:before="0" w:beforeAutospacing="0" w:after="0" w:afterAutospacing="0" w:line="560" w:lineRule="exact"/>
        <w:ind w:firstLine="648" w:firstLineChars="200"/>
        <w:jc w:val="both"/>
        <w:rPr>
          <w:rFonts w:ascii="仿宋" w:hAnsi="仿宋" w:eastAsia="仿宋" w:cstheme="minorEastAsia"/>
          <w:sz w:val="32"/>
          <w:szCs w:val="32"/>
        </w:rPr>
      </w:pPr>
      <w:r>
        <w:rPr>
          <w:rFonts w:hint="eastAsia" w:ascii="仿宋" w:hAnsi="仿宋" w:eastAsia="仿宋" w:cs="仿宋"/>
          <w:sz w:val="32"/>
          <w:szCs w:val="32"/>
          <w:highlight w:val="none"/>
        </w:rPr>
        <w:t>8.负责食材采购、食材验收、清洗、烹饪、加工</w:t>
      </w:r>
      <w:r>
        <w:rPr>
          <w:rFonts w:hint="eastAsia" w:ascii="仿宋" w:hAnsi="仿宋" w:eastAsia="仿宋"/>
          <w:spacing w:val="2"/>
          <w:kern w:val="0"/>
          <w:sz w:val="32"/>
          <w:szCs w:val="32"/>
          <w:lang w:eastAsia="zh-CN"/>
        </w:rPr>
        <w:t>。</w:t>
      </w:r>
      <w:r>
        <w:rPr>
          <w:rFonts w:ascii="仿宋" w:hAnsi="仿宋" w:eastAsia="仿宋"/>
          <w:spacing w:val="2"/>
          <w:kern w:val="0"/>
          <w:sz w:val="32"/>
          <w:szCs w:val="32"/>
        </w:rPr>
        <w:t>食材采购价格必须包含市场调查、食品采购、包装、运输、装卸、搬运、不合格食品的退换、所有工作人员的工勤费用、合理利润以及《服务合同》实施过程中的可预见及不可预见费用。</w:t>
      </w:r>
    </w:p>
    <w:p w14:paraId="1AD1849B">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9.负责食堂留样工作；</w:t>
      </w:r>
    </w:p>
    <w:p w14:paraId="2AAC8DFA">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10.负责维护就餐场所的现场秩序及人员引导；</w:t>
      </w:r>
    </w:p>
    <w:p w14:paraId="363E71C4">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11.负责食堂的清洁卫生，包括但不限于对食堂的工具、餐具、餐台（椅）、设备、设施的清洁和消毒；</w:t>
      </w:r>
    </w:p>
    <w:p w14:paraId="00051D40">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12.负责餐具回收、餐厨垃圾和其他垃圾处理、清运；</w:t>
      </w:r>
    </w:p>
    <w:p w14:paraId="1E28D639">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13.负责派遣餐饮服务从业人员的招聘、体检、培训、劳务关系等工作；</w:t>
      </w:r>
    </w:p>
    <w:p w14:paraId="237BC7B1">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14.负责食堂一体化管理系统管理、数据录入、数据统计分析等服务。</w:t>
      </w:r>
    </w:p>
    <w:p w14:paraId="140316B4">
      <w:pPr>
        <w:widowControl/>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（二）服务要求</w:t>
      </w:r>
    </w:p>
    <w:p w14:paraId="1E42D502">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管理食堂服务期间，负责员工工资（含加班费）、社保等福利费用及员工工作装备（如：工作服，工鞋，围裙，手套等劳保用品）及住宿等费用。食堂的营业执照，卫生许可证以及工作人员的健康证等相关证件由成交供应商负责办理并承担相关费用。</w:t>
      </w:r>
    </w:p>
    <w:p w14:paraId="23DB3B8E">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须负责食堂管理区域的治安保卫、安全防火、防盗等工作，保证管理区域内所有设施、工具物品及不动产的安全完好，合同期满或解约，双方有关人员共同检查交接场地的设施和采购人供成交供应商使用的物品，成交供应商应将所有设备完整无缺归还采购人，如发现损毁、遗失，由成交供应商负责照价赔偿。</w:t>
      </w:r>
    </w:p>
    <w:p w14:paraId="0A0E674B">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应根据用餐单位的就餐需求，保证派遣足够专业工作人员（包含但不限于厨师、服务员、清洁工）。食堂工作人员由成交供应商招聘、签约，成交供应商必须保证配备足够的工作人员，统一着装。工作人员必须身体健康、无传染病、无精神病和犯罪记录，有暂住证并持有防疫部门核发的从业健康证，每半年体检一次。成交供应商必须将工作人员的个人身份证及相关证件复印件、个人档案等向采购人备案。成交供应商须按照《劳动法》规定使用人员，依法参加社保，负责支付工作人员的工资、社保费等费用，合同履行期间所发生的劳动纠纷、法律和经济责任由成交供应商承担。</w:t>
      </w:r>
    </w:p>
    <w:p w14:paraId="400BE955">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食堂工作人员在工作过程中的安全责任由成交供应商负责。成交供应商安排专人负责食堂设备设施使用，如用电、用水等不注意安全引起生产事故，或发生意外伤亡事故，成交供应商必须全部责任和必要的经济补偿，与采购人无关。</w:t>
      </w:r>
    </w:p>
    <w:p w14:paraId="4804B83B">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成交供应商安排专人负责就餐区现场的秩序维护和人员引导，并对分餐技能、服务态度等供应环节进行巡检。</w:t>
      </w:r>
    </w:p>
    <w:p w14:paraId="5A7D8835">
      <w:pPr>
        <w:pStyle w:val="18"/>
        <w:numPr>
          <w:ilvl w:val="0"/>
          <w:numId w:val="7"/>
        </w:numPr>
        <w:spacing w:before="0" w:beforeAutospacing="0" w:after="0" w:afterAutospacing="0" w:line="560" w:lineRule="exact"/>
        <w:ind w:firstLine="648"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必须严格执行食材验收管理制度，指定专人负责食材验收工作，包括但不限于审验食材供货商的经营资格，验明产品合格证明和产品标识、生产厂家、生产日期、保质期等信息。若发现产品有质量问题，应当立即联系食材供应商进行退换货处理，做好退换货处理登记及后续处理情况追踪。</w:t>
      </w:r>
    </w:p>
    <w:p w14:paraId="2AB7F92A">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必须严格执行留样工作，每日供餐食品按卫生防疫的规定留样48小时以上，每样食物留样量为125克，并安排专人负责、专人操作、专人记录。如发生食物中毒等事故，成交供应商应积极配合事故的调查和人员的救治。如确定是成交供应商的原因造成事故，采购人有权提前单方解除本协议，成交供应商应当向采购人赔偿由此给而采购人造成的所有经济损失（包括但不限于罚款、赔偿用餐人员经济损失、律师费、诉讼费）及承担一切相关责任（包括但不限于行政、刑事、民事法律责任）。</w:t>
      </w:r>
    </w:p>
    <w:p w14:paraId="2FA21D54">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成交供应商负责对使用场地的下水道、污物及场地的清理，费用由成交供应商自理。成交供应商不得在场地贮存危险违禁物品，做到安全用气、用电等。</w:t>
      </w:r>
    </w:p>
    <w:p w14:paraId="5EEC6409">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必须严格执行国家有关用电、用气、消防、卫生、环保、治安等法律、法规，配合采购人接受有关部门的检查，制订相关管理制度和措施，加强管理，并根据实际情况，及时配套更换有关器材，做到安全服务。合同期内，成交供应商在使用场地内发生一切事故，所有责任由成交供应商自行承担后果。成交供应商在服务期间，因人为或其他因素引发的事故及所造成的人员伤亡、财产损失等，其经济责任、法律责任全部由成交供应商承担。</w:t>
      </w:r>
    </w:p>
    <w:p w14:paraId="65CD1100">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必须健全各项管理制度，严格执行《食品安全法》、《食品安全法实施条例》、《餐饮服务许可管理办法》等所有与食品卫生相关的法律法规，确保食品卫生安全，如在成交供应商服务期内发生食物中毒等重大责任事故，损害就餐人员身体健康，采购人有权无条件终止合同，成交供应商必须承担由此造成的一切责任和经济损失。</w:t>
      </w:r>
    </w:p>
    <w:p w14:paraId="181BF9BB">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成交供应商不得以任何名义及方式，擅自变更食堂的经营范围和业务，如有违反，采购人有权立即终止与成交供应商之合同。</w:t>
      </w:r>
    </w:p>
    <w:p w14:paraId="20E073F5">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在协议有效期限内，成交供应商不得以任何名义及方式降低饭菜及服务质量。如有违反，采购人有权立即终止与成交供应商之合同。</w:t>
      </w:r>
    </w:p>
    <w:p w14:paraId="49F35D13">
      <w:pPr>
        <w:pStyle w:val="18"/>
        <w:numPr>
          <w:ilvl w:val="0"/>
          <w:numId w:val="7"/>
        </w:numPr>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 xml:space="preserve">供餐时间：早餐7:30-8:30，午餐12:00-13:00，甲方可根据需要，向乙方提出变更就餐时间，乙方应积极配合；乙方须按照甲方要求时间准时开餐，如乙方不按照甲方要求的时间准时开餐则属于乙方违约，乙方应当承担包括但不限于赔偿因误餐给甲方带来的损失的违约责任。遇特殊情况(如停水、停电等)双方另行协商调整就餐时间。 </w:t>
      </w:r>
    </w:p>
    <w:p w14:paraId="61335B58">
      <w:pPr>
        <w:pStyle w:val="18"/>
        <w:numPr>
          <w:ilvl w:val="0"/>
          <w:numId w:val="7"/>
        </w:numPr>
        <w:spacing w:before="0" w:beforeAutospacing="0" w:after="0" w:afterAutospacing="0" w:line="560" w:lineRule="exact"/>
        <w:ind w:firstLine="648" w:firstLineChars="200"/>
        <w:jc w:val="both"/>
        <w:rPr>
          <w:rFonts w:ascii="仿宋" w:hAnsi="仿宋" w:eastAsia="仿宋" w:cs="仿宋"/>
          <w:b/>
          <w:bCs/>
          <w:sz w:val="32"/>
          <w:szCs w:val="32"/>
        </w:rPr>
      </w:pPr>
      <w:r>
        <w:rPr>
          <w:rFonts w:hint="eastAsia" w:ascii="仿宋" w:hAnsi="仿宋" w:eastAsia="仿宋" w:cs="仿宋"/>
          <w:sz w:val="32"/>
          <w:szCs w:val="32"/>
          <w:highlight w:val="none"/>
        </w:rPr>
        <w:t>费用标准（含经营管理成本与食材成本）：一天两餐合计34.00元（早餐6.00元、午餐28.00元）。膳食供餐标准：早餐提供各式炒粉、汤粉、汤面类、油炸食品、鸡蛋、白粥、肉粥等品种供选。正餐提供1主荤+1配荤素+1青菜+例汤+水果及米饭，保证每餐有多种肉类、炒菜等品种供选。</w:t>
      </w:r>
      <w:r>
        <w:rPr>
          <w:rFonts w:hint="eastAsia" w:ascii="仿宋" w:hAnsi="仿宋" w:eastAsia="仿宋" w:cs="仿宋"/>
          <w:sz w:val="32"/>
          <w:szCs w:val="32"/>
        </w:rPr>
        <w:t>具体餐标以采购人审核的食谱为准，其他要求根据实际情况调整。</w:t>
      </w:r>
    </w:p>
    <w:p w14:paraId="789A21F7">
      <w:pPr>
        <w:widowControl/>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（三）饭堂管理制度要求</w:t>
      </w:r>
    </w:p>
    <w:p w14:paraId="7DD22769">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1.饭堂工作人员必须不断钻研烹调技术，提高业务水平。根据不同的口味，市场行情的变化，配制出色、香、味俱全且营养丰富的饭菜。</w:t>
      </w:r>
    </w:p>
    <w:p w14:paraId="754A9B98">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2.成交供应商不能提供变质、变味以及剩饭菜，必须把好食材质量关，在进行食材验收时，若发现劣质食品必须退回或销毁。</w:t>
      </w:r>
    </w:p>
    <w:p w14:paraId="781C7729">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3.按要求使用消毒设备为器具消毒，必须搞好饭堂内外卫生，遵守“卫生法”，实行食品卫生“五四制”。</w:t>
      </w:r>
    </w:p>
    <w:p w14:paraId="26026DE8">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4.仓库、工作间条理化，米面分仓，堆放整齐，存放方便。</w:t>
      </w:r>
    </w:p>
    <w:p w14:paraId="7176F0E4">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5.“三做到”：木具木色，铁器发亮，机器用完要洗净。“四防”防蝇、防鼠、防腐、防尘。“五无”：灶台、案台、洗菜池、地面、无油垢、无血迹、无污水、无杂物、无菜根垃圾。</w:t>
      </w:r>
    </w:p>
    <w:p w14:paraId="0644D82D">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6.保洁做到经常化，每天早餐、午餐、晚餐后打扫卫生。每周一次全面大检查。定人定物定包干负责，收班前将卫生搞好，定期检查评比。</w:t>
      </w:r>
    </w:p>
    <w:p w14:paraId="59467FD6">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7.执行食品卫生“五四”制度：由原料到成品，实行“四不”：不买腐烂变质的原料；不验收腐烂变质的原料；不用收腐烂变质的原料；不卖腐烂变质的食品。</w:t>
      </w:r>
    </w:p>
    <w:p w14:paraId="65F6725C">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8.食品存放：“四隔离”；生与熟隔离；食物与半成品隔离；半成品与杂物、药物隔离；食品与天然水隔离。</w:t>
      </w:r>
    </w:p>
    <w:p w14:paraId="7AAA179B">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9.食具“四过关”；一洗、二刷、三冲、四消毒。</w:t>
      </w:r>
    </w:p>
    <w:p w14:paraId="4C3BE3A8">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10.环境卫生“四定”：定人、定物、定时间、定质量、分片包干负责。</w:t>
      </w:r>
    </w:p>
    <w:p w14:paraId="2837F10E">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11.个人卫生“四勤”：勤洗手剪指甲、勤洗澡理发、勤洗衣服、勤换工作服。</w:t>
      </w:r>
    </w:p>
    <w:p w14:paraId="4D352571">
      <w:pPr>
        <w:pStyle w:val="18"/>
        <w:spacing w:before="0" w:beforeAutospacing="0" w:after="0" w:afterAutospacing="0" w:line="560" w:lineRule="exact"/>
        <w:ind w:firstLine="648" w:firstLineChars="200"/>
        <w:jc w:val="both"/>
        <w:rPr>
          <w:rFonts w:ascii="仿宋" w:hAnsi="仿宋" w:eastAsia="仿宋" w:cs="仿宋"/>
          <w:sz w:val="32"/>
          <w:szCs w:val="32"/>
        </w:rPr>
      </w:pPr>
      <w:r>
        <w:rPr>
          <w:rFonts w:hint="eastAsia" w:ascii="仿宋" w:hAnsi="仿宋" w:eastAsia="仿宋" w:cs="仿宋"/>
          <w:sz w:val="32"/>
          <w:szCs w:val="32"/>
        </w:rPr>
        <w:t>12.合同期内整个食堂的卫生防疫、就餐环境必须达到餐饮业卫生标准，采购人有权定期对场地进行安全卫生检查，监督成交供应商做好相关卫生防疫工作及有关证件的年审年检工作，相关费用由成交供应商支付。</w:t>
      </w:r>
    </w:p>
    <w:p w14:paraId="0A24F614">
      <w:pPr>
        <w:rPr>
          <w:rFonts w:ascii="仿宋" w:hAnsi="仿宋" w:eastAsia="仿宋" w:cs="仿宋"/>
          <w:b/>
          <w:bCs/>
          <w:kern w:val="0"/>
          <w:sz w:val="32"/>
          <w:szCs w:val="32"/>
        </w:rPr>
      </w:pPr>
      <w:r>
        <w:rPr>
          <w:rFonts w:hint="eastAsia" w:ascii="仿宋" w:hAnsi="仿宋" w:eastAsia="仿宋" w:cs="仿宋"/>
          <w:b/>
          <w:bCs/>
          <w:kern w:val="0"/>
          <w:sz w:val="32"/>
          <w:szCs w:val="32"/>
        </w:rPr>
        <w:br w:type="page"/>
      </w:r>
    </w:p>
    <w:p w14:paraId="57FDC3A0">
      <w:pPr>
        <w:widowControl/>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章 比选办法</w:t>
      </w:r>
    </w:p>
    <w:p w14:paraId="296EDA15">
      <w:pPr>
        <w:widowControl/>
        <w:spacing w:line="560" w:lineRule="exact"/>
        <w:jc w:val="center"/>
        <w:rPr>
          <w:rFonts w:ascii="黑体" w:hAnsi="黑体" w:eastAsia="黑体" w:cs="黑体"/>
          <w:kern w:val="0"/>
          <w:sz w:val="32"/>
          <w:szCs w:val="32"/>
        </w:rPr>
      </w:pPr>
    </w:p>
    <w:p w14:paraId="4FB25193">
      <w:pPr>
        <w:widowControl/>
        <w:spacing w:line="56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一、评审方法</w:t>
      </w:r>
    </w:p>
    <w:p w14:paraId="291A7F30">
      <w:pPr>
        <w:widowControl/>
        <w:spacing w:line="560" w:lineRule="exact"/>
        <w:ind w:firstLine="668" w:firstLineChars="209"/>
        <w:jc w:val="left"/>
        <w:rPr>
          <w:rFonts w:ascii="仿宋" w:hAnsi="仿宋" w:eastAsia="仿宋" w:cs="仿宋"/>
          <w:kern w:val="0"/>
          <w:sz w:val="32"/>
          <w:szCs w:val="32"/>
        </w:rPr>
      </w:pPr>
      <w:r>
        <w:rPr>
          <w:rFonts w:hint="eastAsia" w:ascii="仿宋" w:hAnsi="仿宋" w:eastAsia="仿宋" w:cs="仿宋"/>
          <w:kern w:val="0"/>
          <w:sz w:val="32"/>
          <w:szCs w:val="32"/>
        </w:rPr>
        <w:t>本项目采用综合评分法，即</w:t>
      </w:r>
      <w:r>
        <w:rPr>
          <w:rFonts w:hint="eastAsia" w:ascii="仿宋" w:hAnsi="仿宋" w:eastAsia="仿宋" w:cs="仿宋"/>
          <w:kern w:val="0"/>
          <w:sz w:val="32"/>
          <w:szCs w:val="32"/>
          <w:highlight w:val="none"/>
        </w:rPr>
        <w:t>响应</w:t>
      </w:r>
      <w:r>
        <w:rPr>
          <w:rFonts w:hint="eastAsia" w:ascii="仿宋" w:hAnsi="仿宋" w:eastAsia="仿宋" w:cs="仿宋"/>
          <w:kern w:val="0"/>
          <w:sz w:val="32"/>
          <w:szCs w:val="32"/>
        </w:rPr>
        <w:t>文件满足采购文件实质性要求，且按照评审因素的量化指标评审得分最高的响应人成为中选供应商的评标方法。</w:t>
      </w:r>
    </w:p>
    <w:p w14:paraId="3F38CA8E">
      <w:pPr>
        <w:widowControl/>
        <w:spacing w:line="56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二、比选原则</w:t>
      </w:r>
    </w:p>
    <w:p w14:paraId="35026FF0">
      <w:pPr>
        <w:widowControl/>
        <w:spacing w:line="560" w:lineRule="exact"/>
        <w:ind w:firstLine="668" w:firstLineChars="209"/>
        <w:jc w:val="left"/>
        <w:rPr>
          <w:rFonts w:ascii="仿宋" w:hAnsi="仿宋" w:eastAsia="仿宋" w:cs="仿宋"/>
          <w:kern w:val="0"/>
          <w:sz w:val="32"/>
          <w:szCs w:val="32"/>
        </w:rPr>
      </w:pPr>
      <w:r>
        <w:rPr>
          <w:rFonts w:hint="eastAsia" w:ascii="仿宋" w:hAnsi="仿宋" w:eastAsia="仿宋" w:cs="仿宋"/>
          <w:kern w:val="0"/>
          <w:sz w:val="32"/>
          <w:szCs w:val="32"/>
        </w:rPr>
        <w:t>采购人按照附表1-3内容组织专家评审组对响应人递交的响应文件开展资格性审查、符合性审查及综合评分，按照综合得分从高到低原则选取1家餐饮服务供应商并签订食堂委托经营服务协议。</w:t>
      </w:r>
    </w:p>
    <w:p w14:paraId="0CD3104B">
      <w:pPr>
        <w:widowControl/>
        <w:spacing w:line="560" w:lineRule="exact"/>
        <w:ind w:firstLine="640" w:firstLineChars="200"/>
        <w:outlineLvl w:val="0"/>
        <w:rPr>
          <w:rFonts w:ascii="黑体" w:hAnsi="黑体" w:eastAsia="黑体" w:cs="仿宋"/>
          <w:bCs/>
          <w:kern w:val="0"/>
          <w:sz w:val="32"/>
          <w:szCs w:val="32"/>
        </w:rPr>
      </w:pPr>
      <w:r>
        <w:rPr>
          <w:rFonts w:hint="eastAsia" w:ascii="黑体" w:hAnsi="黑体" w:eastAsia="黑体" w:cs="仿宋"/>
          <w:bCs/>
          <w:kern w:val="0"/>
          <w:sz w:val="32"/>
          <w:szCs w:val="32"/>
        </w:rPr>
        <w:t>三、中选通知及合同授予</w:t>
      </w:r>
    </w:p>
    <w:p w14:paraId="1CDC9E34">
      <w:pPr>
        <w:widowControl/>
        <w:spacing w:line="560" w:lineRule="exact"/>
        <w:ind w:left="105" w:leftChars="50" w:firstLine="569" w:firstLineChars="178"/>
        <w:jc w:val="left"/>
        <w:rPr>
          <w:rFonts w:ascii="仿宋" w:hAnsi="仿宋" w:eastAsia="仿宋" w:cs="仿宋"/>
          <w:kern w:val="0"/>
          <w:sz w:val="32"/>
          <w:szCs w:val="32"/>
        </w:rPr>
      </w:pPr>
      <w:r>
        <w:rPr>
          <w:rFonts w:hint="eastAsia" w:ascii="仿宋" w:hAnsi="仿宋" w:eastAsia="仿宋" w:cs="仿宋"/>
          <w:kern w:val="0"/>
          <w:sz w:val="32"/>
          <w:szCs w:val="32"/>
        </w:rPr>
        <w:t>比选结果确定后，采购人向中选餐饮服务供应商发出中选通知书，采购人与中选供应商应自中选通知书发出之日起5天内，根据采购文件和响应文件签订食堂委托经营服务协议。</w:t>
      </w:r>
    </w:p>
    <w:p w14:paraId="0B5460B3">
      <w:pPr>
        <w:widowControl/>
        <w:spacing w:line="560" w:lineRule="exact"/>
        <w:ind w:firstLine="640" w:firstLineChars="200"/>
        <w:outlineLvl w:val="0"/>
        <w:rPr>
          <w:rFonts w:ascii="黑体" w:hAnsi="黑体" w:eastAsia="黑体" w:cs="仿宋"/>
          <w:bCs/>
          <w:kern w:val="0"/>
          <w:sz w:val="32"/>
          <w:szCs w:val="32"/>
        </w:rPr>
      </w:pPr>
      <w:r>
        <w:rPr>
          <w:rFonts w:hint="eastAsia" w:ascii="黑体" w:hAnsi="黑体" w:eastAsia="黑体" w:cs="仿宋"/>
          <w:bCs/>
          <w:kern w:val="0"/>
          <w:sz w:val="32"/>
          <w:szCs w:val="32"/>
        </w:rPr>
        <w:t>四、说明</w:t>
      </w:r>
    </w:p>
    <w:p w14:paraId="26AE7B42">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（一）本采购文件未尽事宜，按国家相关法律法规的规定执行。</w:t>
      </w:r>
    </w:p>
    <w:p w14:paraId="3B6C0249">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（二）当递交响应文件的响应人不足3家时，重新组织比选。</w:t>
      </w:r>
    </w:p>
    <w:p w14:paraId="7E1E5C2C">
      <w:pPr>
        <w:widowControl/>
        <w:spacing w:line="360" w:lineRule="auto"/>
        <w:rPr>
          <w:rFonts w:ascii="仿宋" w:hAnsi="仿宋" w:eastAsia="仿宋" w:cs="仿宋"/>
          <w:b/>
          <w:bCs/>
          <w:spacing w:val="15"/>
          <w:kern w:val="0"/>
          <w:sz w:val="32"/>
          <w:szCs w:val="32"/>
        </w:rPr>
        <w:sectPr>
          <w:footerReference r:id="rId3" w:type="default"/>
          <w:pgSz w:w="11906" w:h="16838"/>
          <w:pgMar w:top="1985" w:right="1531" w:bottom="1871" w:left="1531" w:header="851" w:footer="992" w:gutter="0"/>
          <w:pgNumType w:fmt="numberInDash"/>
          <w:cols w:space="720" w:num="1"/>
          <w:docGrid w:type="lines" w:linePitch="312" w:charSpace="0"/>
        </w:sectPr>
      </w:pPr>
    </w:p>
    <w:p w14:paraId="04BB2058">
      <w:pPr>
        <w:widowControl/>
        <w:spacing w:line="360" w:lineRule="auto"/>
        <w:rPr>
          <w:rFonts w:ascii="仿宋" w:hAnsi="仿宋" w:eastAsia="仿宋" w:cs="黑体"/>
          <w:b/>
          <w:bCs/>
          <w:spacing w:val="15"/>
          <w:kern w:val="0"/>
          <w:sz w:val="24"/>
        </w:rPr>
      </w:pPr>
      <w:r>
        <w:rPr>
          <w:rFonts w:hint="eastAsia" w:ascii="仿宋" w:hAnsi="仿宋" w:eastAsia="仿宋" w:cs="黑体"/>
          <w:b/>
          <w:bCs/>
          <w:spacing w:val="15"/>
          <w:kern w:val="0"/>
          <w:sz w:val="24"/>
        </w:rPr>
        <w:t>附表1</w:t>
      </w:r>
    </w:p>
    <w:p w14:paraId="4A2E7058">
      <w:pPr>
        <w:widowControl/>
        <w:spacing w:line="360" w:lineRule="auto"/>
        <w:jc w:val="center"/>
        <w:rPr>
          <w:rFonts w:ascii="仿宋" w:hAnsi="仿宋" w:eastAsia="仿宋" w:cs="宋体"/>
          <w:spacing w:val="15"/>
          <w:kern w:val="0"/>
          <w:sz w:val="24"/>
        </w:rPr>
      </w:pPr>
      <w:r>
        <w:rPr>
          <w:rFonts w:hint="eastAsia" w:ascii="仿宋" w:hAnsi="仿宋" w:eastAsia="仿宋" w:cs="宋体"/>
          <w:b/>
          <w:bCs/>
          <w:spacing w:val="15"/>
          <w:kern w:val="0"/>
          <w:sz w:val="32"/>
          <w:szCs w:val="32"/>
        </w:rPr>
        <w:t>资格性审查表</w:t>
      </w:r>
    </w:p>
    <w:p w14:paraId="44EEC874">
      <w:pPr>
        <w:widowControl/>
        <w:jc w:val="left"/>
        <w:textAlignment w:val="top"/>
        <w:rPr>
          <w:rFonts w:ascii="仿宋" w:hAnsi="仿宋" w:eastAsia="仿宋" w:cs="宋体"/>
          <w:spacing w:val="15"/>
          <w:kern w:val="0"/>
          <w:szCs w:val="21"/>
        </w:rPr>
      </w:pP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8"/>
        <w:gridCol w:w="1290"/>
        <w:gridCol w:w="6915"/>
      </w:tblGrid>
      <w:tr w14:paraId="227FE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728" w:type="dxa"/>
            <w:vMerge w:val="restart"/>
          </w:tcPr>
          <w:p w14:paraId="5298A434">
            <w:pPr>
              <w:jc w:val="center"/>
            </w:pPr>
            <w:r>
              <w:t>序号</w:t>
            </w:r>
          </w:p>
        </w:tc>
        <w:tc>
          <w:tcPr>
            <w:tcW w:w="1290" w:type="dxa"/>
            <w:vMerge w:val="restart"/>
          </w:tcPr>
          <w:p w14:paraId="1008E4F5">
            <w:pPr>
              <w:jc w:val="center"/>
            </w:pPr>
            <w:r>
              <w:t>资格审查</w:t>
            </w:r>
            <w:r>
              <w:rPr>
                <w:rFonts w:hint="eastAsia"/>
              </w:rPr>
              <w:t>项目</w:t>
            </w:r>
          </w:p>
        </w:tc>
        <w:tc>
          <w:tcPr>
            <w:tcW w:w="6915" w:type="dxa"/>
            <w:vMerge w:val="restart"/>
            <w:vAlign w:val="center"/>
          </w:tcPr>
          <w:p w14:paraId="701EA74E">
            <w:pPr>
              <w:jc w:val="center"/>
            </w:pPr>
            <w:r>
              <w:rPr>
                <w:rFonts w:hint="eastAsia"/>
              </w:rPr>
              <w:t>资格审查内容</w:t>
            </w:r>
          </w:p>
        </w:tc>
      </w:tr>
      <w:tr w14:paraId="6E0D1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 w:hRule="atLeast"/>
        </w:trPr>
        <w:tc>
          <w:tcPr>
            <w:tcW w:w="728" w:type="dxa"/>
            <w:vMerge w:val="continue"/>
          </w:tcPr>
          <w:p w14:paraId="60854FFB">
            <w:pPr>
              <w:jc w:val="center"/>
            </w:pPr>
          </w:p>
        </w:tc>
        <w:tc>
          <w:tcPr>
            <w:tcW w:w="1290" w:type="dxa"/>
            <w:vMerge w:val="continue"/>
          </w:tcPr>
          <w:p w14:paraId="4D780216">
            <w:pPr>
              <w:jc w:val="center"/>
            </w:pPr>
          </w:p>
        </w:tc>
        <w:tc>
          <w:tcPr>
            <w:tcW w:w="6915" w:type="dxa"/>
            <w:vMerge w:val="continue"/>
          </w:tcPr>
          <w:p w14:paraId="379D8EB3">
            <w:pPr>
              <w:jc w:val="center"/>
            </w:pPr>
          </w:p>
        </w:tc>
      </w:tr>
      <w:tr w14:paraId="197E5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6" w:hRule="atLeast"/>
        </w:trPr>
        <w:tc>
          <w:tcPr>
            <w:tcW w:w="728" w:type="dxa"/>
            <w:vAlign w:val="center"/>
          </w:tcPr>
          <w:p w14:paraId="2AC8360F">
            <w:pPr>
              <w:jc w:val="center"/>
            </w:pPr>
            <w:r>
              <w:t>1</w:t>
            </w:r>
          </w:p>
        </w:tc>
        <w:tc>
          <w:tcPr>
            <w:tcW w:w="1290" w:type="dxa"/>
            <w:vAlign w:val="center"/>
          </w:tcPr>
          <w:p w14:paraId="0F782CD0">
            <w:pPr>
              <w:jc w:val="center"/>
            </w:pPr>
            <w:r>
              <w:rPr>
                <w:sz w:val="18"/>
                <w:szCs w:val="18"/>
              </w:rPr>
              <w:t>具有独立承担民事责任的能力</w:t>
            </w:r>
          </w:p>
        </w:tc>
        <w:tc>
          <w:tcPr>
            <w:tcW w:w="6915" w:type="dxa"/>
          </w:tcPr>
          <w:p w14:paraId="6DD0D2C9">
            <w:r>
              <w:t>在中华人民共和国境内注册的法人或其他组织或自然人，</w:t>
            </w:r>
            <w:r>
              <w:rPr>
                <w:rFonts w:hint="eastAsia"/>
              </w:rPr>
              <w:t>响应</w:t>
            </w:r>
            <w:r>
              <w:t>时提交有效的营业执照（或事业法人登记证或身份证等相关证明）副本</w:t>
            </w:r>
            <w:r>
              <w:rPr>
                <w:rFonts w:hint="eastAsia"/>
              </w:rPr>
              <w:t>复印件</w:t>
            </w:r>
            <w:r>
              <w:t>。分支机构投标的，须提供总公司和分公司营业执照副本复印件，总公司出具给分支机构的授权书。</w:t>
            </w:r>
          </w:p>
        </w:tc>
      </w:tr>
      <w:tr w14:paraId="697D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shd w:val="clear" w:color="auto" w:fill="auto"/>
            <w:vAlign w:val="top"/>
          </w:tcPr>
          <w:p w14:paraId="7C95BB5A">
            <w:pPr>
              <w:pStyle w:val="44"/>
              <w:jc w:val="center"/>
              <w:rPr>
                <w:rFonts w:hint="eastAsia" w:asciiTheme="minorHAnsi" w:hAnsiTheme="minorHAnsi" w:eastAsiaTheme="minorEastAsia" w:cstheme="minorBidi"/>
                <w:lang w:val="en-US" w:eastAsia="zh-CN"/>
              </w:rPr>
            </w:pPr>
            <w:r>
              <w:t>2</w:t>
            </w:r>
          </w:p>
        </w:tc>
        <w:tc>
          <w:tcPr>
            <w:tcW w:w="1290" w:type="dxa"/>
            <w:shd w:val="clear" w:color="auto" w:fill="auto"/>
            <w:vAlign w:val="top"/>
          </w:tcPr>
          <w:p w14:paraId="2AB55286">
            <w:pPr>
              <w:pStyle w:val="44"/>
              <w:rPr>
                <w:rFonts w:hint="eastAsia" w:asciiTheme="minorHAnsi" w:hAnsiTheme="minorHAnsi" w:eastAsiaTheme="minorEastAsia" w:cstheme="minorBidi"/>
                <w:lang w:val="en-US" w:eastAsia="zh-Hans"/>
              </w:rPr>
            </w:pPr>
            <w:r>
              <w:t>有依法缴纳税收和社会保障资金的良好记录</w:t>
            </w:r>
          </w:p>
        </w:tc>
        <w:tc>
          <w:tcPr>
            <w:tcW w:w="6915" w:type="dxa"/>
            <w:shd w:val="clear" w:color="auto" w:fill="auto"/>
            <w:vAlign w:val="top"/>
          </w:tcPr>
          <w:p w14:paraId="79D978E9">
            <w:pPr>
              <w:pStyle w:val="44"/>
              <w:rPr>
                <w:rFonts w:hint="eastAsia" w:asciiTheme="minorHAnsi" w:hAnsiTheme="minorHAnsi" w:eastAsiaTheme="minorEastAsia" w:cstheme="minorBidi"/>
                <w:lang w:val="en-US" w:eastAsia="zh-CN"/>
              </w:rPr>
            </w:pPr>
            <w:r>
              <w:rPr>
                <w:rFonts w:hint="eastAsia"/>
                <w:lang w:val="en-US" w:eastAsia="zh-CN"/>
              </w:rPr>
              <w:t>投标文件中提供《资格条件承诺函》(</w:t>
            </w:r>
            <w:r>
              <w:t>格式详见</w:t>
            </w:r>
            <w:r>
              <w:rPr>
                <w:rFonts w:hint="eastAsia"/>
                <w:lang w:val="en-US" w:eastAsia="zh-CN"/>
              </w:rPr>
              <w:t>比选</w:t>
            </w:r>
            <w:r>
              <w:t>公告</w:t>
            </w:r>
            <w:r>
              <w:rPr>
                <w:rFonts w:hint="eastAsia"/>
                <w:lang w:val="en-US" w:eastAsia="zh-CN"/>
              </w:rPr>
              <w:t>附件)并</w:t>
            </w:r>
            <w:r>
              <w:t>提供</w:t>
            </w:r>
            <w:r>
              <w:rPr>
                <w:rFonts w:hint="eastAsia"/>
              </w:rPr>
              <w:t>响应</w:t>
            </w:r>
            <w:r>
              <w:t>截止日前6个月（含</w:t>
            </w:r>
            <w:r>
              <w:rPr>
                <w:rFonts w:hint="eastAsia"/>
              </w:rPr>
              <w:t>响应</w:t>
            </w:r>
            <w:r>
              <w:t>截止时间当月）内任意1个月依法缴纳税收和社会保障资金的相关材料。如依法免税或不需要缴纳社会保障资金的，提供相应证明材料</w:t>
            </w:r>
            <w:r>
              <w:rPr>
                <w:rFonts w:hint="eastAsia"/>
                <w:lang w:eastAsia="zh-CN"/>
              </w:rPr>
              <w:t>。</w:t>
            </w:r>
          </w:p>
        </w:tc>
      </w:tr>
      <w:tr w14:paraId="5739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shd w:val="clear" w:color="auto" w:fill="auto"/>
            <w:vAlign w:val="top"/>
          </w:tcPr>
          <w:p w14:paraId="71A1FAA3">
            <w:pPr>
              <w:pStyle w:val="44"/>
              <w:jc w:val="center"/>
              <w:rPr>
                <w:rFonts w:hint="eastAsia" w:asciiTheme="minorHAnsi" w:hAnsiTheme="minorHAnsi" w:eastAsiaTheme="minorEastAsia" w:cstheme="minorBidi"/>
                <w:lang w:val="en-US" w:eastAsia="zh-CN"/>
              </w:rPr>
            </w:pPr>
            <w:r>
              <w:t>3</w:t>
            </w:r>
          </w:p>
        </w:tc>
        <w:tc>
          <w:tcPr>
            <w:tcW w:w="1290" w:type="dxa"/>
            <w:shd w:val="clear" w:color="auto" w:fill="auto"/>
            <w:vAlign w:val="top"/>
          </w:tcPr>
          <w:p w14:paraId="2D0EEC57">
            <w:pPr>
              <w:pStyle w:val="44"/>
              <w:rPr>
                <w:rFonts w:hint="eastAsia" w:asciiTheme="minorHAnsi" w:hAnsiTheme="minorHAnsi" w:eastAsiaTheme="minorEastAsia" w:cstheme="minorBidi"/>
                <w:lang w:val="en-US" w:eastAsia="zh-Hans"/>
              </w:rPr>
            </w:pPr>
            <w:r>
              <w:t>具有良好的商业信誉和健全的财务会计制度</w:t>
            </w:r>
          </w:p>
        </w:tc>
        <w:tc>
          <w:tcPr>
            <w:tcW w:w="6915" w:type="dxa"/>
            <w:shd w:val="clear" w:color="auto" w:fill="auto"/>
            <w:vAlign w:val="top"/>
          </w:tcPr>
          <w:p w14:paraId="637197E1">
            <w:pPr>
              <w:pStyle w:val="44"/>
              <w:rPr>
                <w:rFonts w:hint="eastAsia" w:asciiTheme="minorHAnsi" w:hAnsiTheme="minorHAnsi" w:eastAsiaTheme="minorEastAsia" w:cstheme="minorBidi"/>
                <w:lang w:val="en-US" w:eastAsia="zh-CN"/>
              </w:rPr>
            </w:pPr>
            <w:r>
              <w:rPr>
                <w:rFonts w:hint="eastAsia"/>
                <w:lang w:val="en-US" w:eastAsia="zh-CN"/>
              </w:rPr>
              <w:t>投标文件中提供《资格条件承诺函》(</w:t>
            </w:r>
            <w:r>
              <w:t>格式详见</w:t>
            </w:r>
            <w:r>
              <w:rPr>
                <w:rFonts w:hint="eastAsia"/>
                <w:lang w:val="en-US" w:eastAsia="zh-CN"/>
              </w:rPr>
              <w:t>比选</w:t>
            </w:r>
            <w:r>
              <w:t>公告</w:t>
            </w:r>
            <w:r>
              <w:rPr>
                <w:rFonts w:hint="eastAsia"/>
                <w:lang w:val="en-US" w:eastAsia="zh-CN"/>
              </w:rPr>
              <w:t>附件)</w:t>
            </w:r>
            <w:r>
              <w:rPr>
                <w:rFonts w:hint="eastAsia"/>
                <w:lang w:eastAsia="zh-CN"/>
              </w:rPr>
              <w:t>。</w:t>
            </w:r>
          </w:p>
        </w:tc>
      </w:tr>
      <w:tr w14:paraId="5DE15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shd w:val="clear" w:color="auto" w:fill="auto"/>
            <w:vAlign w:val="top"/>
          </w:tcPr>
          <w:p w14:paraId="227A3488">
            <w:pPr>
              <w:pStyle w:val="44"/>
              <w:jc w:val="center"/>
              <w:rPr>
                <w:rFonts w:hint="eastAsia" w:asciiTheme="minorHAnsi" w:hAnsiTheme="minorHAnsi" w:eastAsiaTheme="minorEastAsia" w:cstheme="minorBidi"/>
                <w:lang w:val="en-US" w:eastAsia="zh-CN"/>
              </w:rPr>
            </w:pPr>
            <w:r>
              <w:t>4</w:t>
            </w:r>
          </w:p>
        </w:tc>
        <w:tc>
          <w:tcPr>
            <w:tcW w:w="1290" w:type="dxa"/>
            <w:shd w:val="clear" w:color="auto" w:fill="auto"/>
            <w:vAlign w:val="top"/>
          </w:tcPr>
          <w:p w14:paraId="6ABB1B9B">
            <w:pPr>
              <w:pStyle w:val="44"/>
              <w:rPr>
                <w:rFonts w:hint="eastAsia" w:asciiTheme="minorHAnsi" w:hAnsiTheme="minorHAnsi" w:eastAsiaTheme="minorEastAsia" w:cstheme="minorBidi"/>
                <w:lang w:val="en-US" w:eastAsia="zh-Hans"/>
              </w:rPr>
            </w:pPr>
            <w:r>
              <w:t>履行合同所必需的设备和专业技术能力</w:t>
            </w:r>
          </w:p>
        </w:tc>
        <w:tc>
          <w:tcPr>
            <w:tcW w:w="6915" w:type="dxa"/>
            <w:shd w:val="clear" w:color="auto" w:fill="auto"/>
            <w:vAlign w:val="top"/>
          </w:tcPr>
          <w:p w14:paraId="5F7CAAA2">
            <w:pPr>
              <w:pStyle w:val="44"/>
              <w:rPr>
                <w:rFonts w:hint="eastAsia" w:asciiTheme="minorHAnsi" w:hAnsiTheme="minorHAnsi" w:eastAsiaTheme="minorEastAsia" w:cstheme="minorBidi"/>
                <w:lang w:val="en-US" w:eastAsia="zh-Hans"/>
              </w:rPr>
            </w:pPr>
            <w:r>
              <w:t>投标文件中提供《资格条件承诺函》，格式详见</w:t>
            </w:r>
            <w:r>
              <w:rPr>
                <w:rFonts w:hint="eastAsia"/>
                <w:lang w:eastAsia="zh-CN"/>
              </w:rPr>
              <w:t>比选公告</w:t>
            </w:r>
            <w:r>
              <w:t>附件。</w:t>
            </w:r>
          </w:p>
        </w:tc>
      </w:tr>
      <w:tr w14:paraId="4D310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shd w:val="clear" w:color="auto" w:fill="auto"/>
            <w:vAlign w:val="center"/>
          </w:tcPr>
          <w:p w14:paraId="46F12B49">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w:t>
            </w:r>
          </w:p>
        </w:tc>
        <w:tc>
          <w:tcPr>
            <w:tcW w:w="1290" w:type="dxa"/>
            <w:shd w:val="clear" w:color="auto" w:fill="auto"/>
            <w:vAlign w:val="center"/>
          </w:tcPr>
          <w:p w14:paraId="5764423B">
            <w:pPr>
              <w:jc w:val="center"/>
              <w:rPr>
                <w:rFonts w:asciiTheme="minorHAnsi" w:hAnsiTheme="minorHAnsi" w:eastAsiaTheme="minorEastAsia" w:cstheme="minorBidi"/>
                <w:kern w:val="2"/>
                <w:sz w:val="21"/>
                <w:szCs w:val="22"/>
                <w:lang w:val="en-US" w:eastAsia="zh-CN" w:bidi="ar-SA"/>
              </w:rPr>
            </w:pPr>
            <w:r>
              <w:t>参加采购活动前3年内，在经营活动中没有重大违法记录</w:t>
            </w:r>
          </w:p>
        </w:tc>
        <w:tc>
          <w:tcPr>
            <w:tcW w:w="6915" w:type="dxa"/>
            <w:shd w:val="clear" w:color="auto" w:fill="auto"/>
            <w:vAlign w:val="top"/>
          </w:tcPr>
          <w:p w14:paraId="4117B757">
            <w:pPr>
              <w:rPr>
                <w:rFonts w:asciiTheme="minorHAnsi" w:hAnsiTheme="minorHAnsi" w:eastAsiaTheme="minorEastAsia" w:cstheme="minorBidi"/>
                <w:kern w:val="2"/>
                <w:sz w:val="21"/>
                <w:szCs w:val="22"/>
                <w:lang w:val="en-US" w:eastAsia="zh-CN" w:bidi="ar-SA"/>
              </w:rPr>
            </w:pPr>
            <w:r>
              <w:rPr>
                <w:rFonts w:hint="eastAsia"/>
                <w:lang w:val="en-US" w:eastAsia="zh-CN"/>
              </w:rPr>
              <w:t>投标文件中提供《资格条件承诺函》，</w:t>
            </w:r>
            <w:r>
              <w:t>格式详见</w:t>
            </w:r>
            <w:r>
              <w:rPr>
                <w:rFonts w:hint="eastAsia"/>
                <w:lang w:eastAsia="zh-CN"/>
              </w:rPr>
              <w:t>比选公告</w:t>
            </w:r>
            <w:r>
              <w:t>附件。 重大违法记录，是指</w:t>
            </w:r>
            <w:r>
              <w:rPr>
                <w:rFonts w:hint="eastAsia"/>
              </w:rPr>
              <w:t>响应</w:t>
            </w:r>
            <w:r>
              <w:t>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A6B2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vAlign w:val="center"/>
          </w:tcPr>
          <w:p w14:paraId="7F58DB2E">
            <w:pPr>
              <w:jc w:val="center"/>
              <w:rPr>
                <w:rFonts w:hint="default" w:eastAsiaTheme="minorEastAsia"/>
                <w:lang w:val="en-US" w:eastAsia="zh-CN"/>
              </w:rPr>
            </w:pPr>
            <w:r>
              <w:rPr>
                <w:rFonts w:hint="eastAsia"/>
                <w:lang w:val="en-US" w:eastAsia="zh-CN"/>
              </w:rPr>
              <w:t>6</w:t>
            </w:r>
          </w:p>
        </w:tc>
        <w:tc>
          <w:tcPr>
            <w:tcW w:w="1290" w:type="dxa"/>
            <w:shd w:val="clear" w:color="auto" w:fill="auto"/>
            <w:vAlign w:val="center"/>
          </w:tcPr>
          <w:p w14:paraId="73D763B9">
            <w:pPr>
              <w:jc w:val="center"/>
              <w:rPr>
                <w:rFonts w:asciiTheme="minorHAnsi" w:hAnsiTheme="minorHAnsi" w:eastAsiaTheme="minorEastAsia" w:cstheme="minorBidi"/>
                <w:kern w:val="2"/>
                <w:sz w:val="21"/>
                <w:szCs w:val="22"/>
                <w:lang w:val="en-US" w:eastAsia="zh-CN" w:bidi="ar-SA"/>
              </w:rPr>
            </w:pPr>
            <w:r>
              <w:t>信用记录</w:t>
            </w:r>
          </w:p>
        </w:tc>
        <w:tc>
          <w:tcPr>
            <w:tcW w:w="6915" w:type="dxa"/>
            <w:shd w:val="clear" w:color="auto" w:fill="auto"/>
            <w:vAlign w:val="top"/>
          </w:tcPr>
          <w:p w14:paraId="73E2101E">
            <w:pPr>
              <w:rPr>
                <w:rFonts w:asciiTheme="minorHAnsi" w:hAnsiTheme="minorHAnsi" w:eastAsiaTheme="minorEastAsia" w:cstheme="minorBidi"/>
                <w:kern w:val="2"/>
                <w:sz w:val="21"/>
                <w:szCs w:val="22"/>
                <w:lang w:val="en-US" w:eastAsia="zh-CN" w:bidi="ar-SA"/>
              </w:rPr>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w:t>
            </w:r>
            <w:r>
              <w:rPr>
                <w:rFonts w:hint="eastAsia"/>
              </w:rPr>
              <w:t>响应</w:t>
            </w:r>
            <w:r>
              <w:t>截止时间当天在“信用中国”网站（www.creditchina.gov.cn）及中国政府采购网（http://www.ccgp.gov.cn/）查询结果为准，如相关失信记录已失效，供应商需提供相关证明资料）。</w:t>
            </w:r>
          </w:p>
        </w:tc>
      </w:tr>
      <w:tr w14:paraId="0E3A2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shd w:val="clear" w:color="auto" w:fill="auto"/>
            <w:vAlign w:val="top"/>
          </w:tcPr>
          <w:p w14:paraId="63774E01">
            <w:pPr>
              <w:pStyle w:val="44"/>
              <w:jc w:val="center"/>
              <w:rPr>
                <w:rFonts w:hint="eastAsia" w:asciiTheme="minorHAnsi" w:hAnsiTheme="minorHAnsi" w:eastAsiaTheme="minorEastAsia" w:cstheme="minorBidi"/>
                <w:lang w:val="en-US" w:eastAsia="zh-CN"/>
              </w:rPr>
            </w:pPr>
            <w:r>
              <w:t>7</w:t>
            </w:r>
          </w:p>
        </w:tc>
        <w:tc>
          <w:tcPr>
            <w:tcW w:w="1290" w:type="dxa"/>
            <w:shd w:val="clear" w:color="auto" w:fill="auto"/>
            <w:vAlign w:val="top"/>
          </w:tcPr>
          <w:p w14:paraId="3FE36B53">
            <w:pPr>
              <w:pStyle w:val="44"/>
              <w:rPr>
                <w:rFonts w:hint="eastAsia" w:asciiTheme="minorHAnsi" w:hAnsiTheme="minorHAnsi" w:eastAsiaTheme="minorEastAsia" w:cstheme="minorBidi"/>
                <w:lang w:val="en-US" w:eastAsia="zh-Hans"/>
              </w:rPr>
            </w:pPr>
            <w:r>
              <w:t>供应商必须符合法律、行政法规规定的其他条件</w:t>
            </w:r>
          </w:p>
        </w:tc>
        <w:tc>
          <w:tcPr>
            <w:tcW w:w="6915" w:type="dxa"/>
            <w:shd w:val="clear" w:color="auto" w:fill="auto"/>
            <w:vAlign w:val="top"/>
          </w:tcPr>
          <w:p w14:paraId="5526C364">
            <w:pPr>
              <w:pStyle w:val="44"/>
              <w:rPr>
                <w:rFonts w:hint="eastAsia" w:asciiTheme="minorHAnsi" w:hAnsiTheme="minorHAnsi" w:eastAsiaTheme="minorEastAsia" w:cstheme="minorBidi"/>
                <w:lang w:val="en-US" w:eastAsia="zh-Hans"/>
              </w:rPr>
            </w:pPr>
            <w:r>
              <w:t xml:space="preserve">单位负责人为同一人或者存在直接控股、 管理关系的不同供应商，不得同时参加本采购项目（或采购包） 投标（响应）。 </w:t>
            </w:r>
          </w:p>
        </w:tc>
      </w:tr>
      <w:tr w14:paraId="21216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8" w:type="dxa"/>
            <w:vAlign w:val="center"/>
          </w:tcPr>
          <w:p w14:paraId="01CFD227">
            <w:pPr>
              <w:jc w:val="center"/>
              <w:rPr>
                <w:rFonts w:hint="eastAsia" w:eastAsiaTheme="minorEastAsia"/>
                <w:lang w:eastAsia="zh-CN"/>
              </w:rPr>
            </w:pPr>
            <w:r>
              <w:rPr>
                <w:rFonts w:hint="eastAsia"/>
                <w:lang w:val="en-US" w:eastAsia="zh-CN"/>
              </w:rPr>
              <w:t>8</w:t>
            </w:r>
          </w:p>
        </w:tc>
        <w:tc>
          <w:tcPr>
            <w:tcW w:w="1290" w:type="dxa"/>
            <w:vAlign w:val="center"/>
          </w:tcPr>
          <w:p w14:paraId="44845CB3">
            <w:pPr>
              <w:spacing w:line="300" w:lineRule="exact"/>
              <w:jc w:val="center"/>
            </w:pPr>
            <w:r>
              <w:t>供应商必须具有有效期内的《食品经营许可证》</w:t>
            </w:r>
          </w:p>
        </w:tc>
        <w:tc>
          <w:tcPr>
            <w:tcW w:w="6915" w:type="dxa"/>
          </w:tcPr>
          <w:p w14:paraId="4E78DFD3">
            <w:r>
              <w:t>供应商必须具有有效期内的《食品经营许可证》。</w:t>
            </w:r>
            <w:r>
              <w:rPr>
                <w:rFonts w:hint="eastAsia"/>
              </w:rPr>
              <w:t>响应</w:t>
            </w:r>
            <w:r>
              <w:t>时提交证件扫描件；如</w:t>
            </w:r>
            <w:r>
              <w:rPr>
                <w:rFonts w:hint="eastAsia"/>
              </w:rPr>
              <w:t>响应</w:t>
            </w:r>
            <w:r>
              <w:t>人的《食品经营许可证》与营业执照合并办理的，提供扫描营业执照二维码后的有效备案信息截图。</w:t>
            </w:r>
          </w:p>
        </w:tc>
      </w:tr>
      <w:tr w14:paraId="5786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0" w:hRule="atLeast"/>
        </w:trPr>
        <w:tc>
          <w:tcPr>
            <w:tcW w:w="728" w:type="dxa"/>
            <w:vAlign w:val="center"/>
          </w:tcPr>
          <w:p w14:paraId="591134C0">
            <w:pPr>
              <w:jc w:val="center"/>
              <w:rPr>
                <w:rFonts w:hint="eastAsia" w:eastAsiaTheme="minorEastAsia"/>
                <w:lang w:eastAsia="zh-CN"/>
              </w:rPr>
            </w:pPr>
            <w:r>
              <w:rPr>
                <w:rFonts w:hint="eastAsia"/>
                <w:lang w:val="en-US" w:eastAsia="zh-CN"/>
              </w:rPr>
              <w:t>9</w:t>
            </w:r>
          </w:p>
        </w:tc>
        <w:tc>
          <w:tcPr>
            <w:tcW w:w="1290" w:type="dxa"/>
            <w:vAlign w:val="center"/>
          </w:tcPr>
          <w:p w14:paraId="4B2970D2">
            <w:pPr>
              <w:jc w:val="center"/>
            </w:pPr>
            <w:r>
              <w:t>本采购包专门面向中小企业采购</w:t>
            </w:r>
          </w:p>
        </w:tc>
        <w:tc>
          <w:tcPr>
            <w:tcW w:w="6915" w:type="dxa"/>
          </w:tcPr>
          <w:p w14:paraId="7822427D">
            <w:r>
              <w:t>本项目为专门面向中小企业采购项目。本项目采购标的对应的中小企业划分标准所属行业为“餐饮业”，</w:t>
            </w:r>
            <w:r>
              <w:rPr>
                <w:rFonts w:hint="eastAsia"/>
                <w:lang w:val="en-US" w:eastAsia="zh-CN"/>
              </w:rPr>
              <w:t>响应人</w:t>
            </w:r>
            <w:r>
              <w:t>须符合本项目采购标的对应行业（餐饮业）中小企业划分标准</w:t>
            </w:r>
            <w:r>
              <w:rPr>
                <w:rFonts w:hint="eastAsia"/>
                <w:lang w:eastAsia="zh-CN"/>
              </w:rPr>
              <w:t>（</w:t>
            </w:r>
            <w:r>
              <w:t>监狱企业、残疾人福利单位视同小型、微型企业)。中小企业以供应商填写的《中小企业声明函》(格式详见</w:t>
            </w:r>
            <w:r>
              <w:rPr>
                <w:rFonts w:hint="eastAsia"/>
                <w:lang w:eastAsia="zh-CN"/>
              </w:rPr>
              <w:t>比选公告</w:t>
            </w:r>
            <w:r>
              <w:t>附件) 为判定标准，残疾人福利性单位以供应商填写的《残疾人福利性单位声明函》(格式详见</w:t>
            </w:r>
            <w:r>
              <w:rPr>
                <w:rFonts w:hint="eastAsia"/>
                <w:lang w:eastAsia="zh-CN"/>
              </w:rPr>
              <w:t>比选公告</w:t>
            </w:r>
            <w:r>
              <w:t>附件)为判定标准，监狱企业须供应商提供由省级以上监狱管理局、戒毒管理局(含新疆生产建设兵团)出具的属于监狱企业的证明文件，否则不予认定。</w:t>
            </w:r>
          </w:p>
        </w:tc>
      </w:tr>
      <w:tr w14:paraId="79627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0" w:hRule="atLeast"/>
        </w:trPr>
        <w:tc>
          <w:tcPr>
            <w:tcW w:w="728" w:type="dxa"/>
            <w:vAlign w:val="center"/>
          </w:tcPr>
          <w:p w14:paraId="52D8613E">
            <w:pPr>
              <w:jc w:val="center"/>
              <w:rPr>
                <w:rFonts w:hint="default"/>
                <w:lang w:val="en-US" w:eastAsia="zh-CN"/>
              </w:rPr>
            </w:pPr>
            <w:r>
              <w:rPr>
                <w:rFonts w:hint="eastAsia"/>
                <w:lang w:val="en-US" w:eastAsia="zh-CN"/>
              </w:rPr>
              <w:t>10</w:t>
            </w:r>
          </w:p>
        </w:tc>
        <w:tc>
          <w:tcPr>
            <w:tcW w:w="1290" w:type="dxa"/>
            <w:vAlign w:val="center"/>
          </w:tcPr>
          <w:p w14:paraId="4CD9407B">
            <w:pPr>
              <w:jc w:val="center"/>
              <w:rPr>
                <w:rFonts w:hint="default" w:eastAsiaTheme="minorEastAsia"/>
                <w:lang w:val="en-US" w:eastAsia="zh-CN"/>
              </w:rPr>
            </w:pPr>
            <w:r>
              <w:rPr>
                <w:rFonts w:hint="eastAsia"/>
                <w:lang w:val="en-US" w:eastAsia="zh-CN"/>
              </w:rPr>
              <w:t>非联合体比选（投标）</w:t>
            </w:r>
          </w:p>
        </w:tc>
        <w:tc>
          <w:tcPr>
            <w:tcW w:w="6915" w:type="dxa"/>
            <w:vAlign w:val="center"/>
          </w:tcPr>
          <w:p w14:paraId="559386AE">
            <w:pPr>
              <w:jc w:val="left"/>
              <w:rPr>
                <w:rFonts w:hint="default" w:eastAsiaTheme="minorEastAsia"/>
                <w:lang w:val="en-US" w:eastAsia="zh-CN"/>
              </w:rPr>
            </w:pPr>
            <w:r>
              <w:rPr>
                <w:rFonts w:hint="eastAsia"/>
                <w:lang w:val="en-US" w:eastAsia="zh-CN"/>
              </w:rPr>
              <w:t>不接受联合体参与本项目的比选。</w:t>
            </w:r>
            <w:r>
              <w:t>投标文件中提供《</w:t>
            </w:r>
            <w:r>
              <w:rPr>
                <w:rFonts w:hint="eastAsia"/>
              </w:rPr>
              <w:t>非联合体参加比选承诺函</w:t>
            </w:r>
            <w:r>
              <w:t>》，格式详见</w:t>
            </w:r>
            <w:r>
              <w:rPr>
                <w:rFonts w:hint="eastAsia"/>
                <w:lang w:eastAsia="zh-CN"/>
              </w:rPr>
              <w:t>比选公告</w:t>
            </w:r>
            <w:r>
              <w:t>附件。</w:t>
            </w:r>
          </w:p>
        </w:tc>
      </w:tr>
    </w:tbl>
    <w:p w14:paraId="2DC09E24">
      <w:pPr>
        <w:widowControl/>
        <w:jc w:val="left"/>
        <w:textAlignment w:val="top"/>
        <w:rPr>
          <w:rFonts w:ascii="仿宋" w:hAnsi="仿宋" w:eastAsia="仿宋" w:cs="宋体"/>
          <w:spacing w:val="15"/>
          <w:kern w:val="0"/>
          <w:szCs w:val="21"/>
        </w:rPr>
      </w:pPr>
    </w:p>
    <w:p w14:paraId="466BC723">
      <w:pPr>
        <w:widowControl/>
        <w:spacing w:line="360" w:lineRule="auto"/>
        <w:jc w:val="left"/>
        <w:textAlignment w:val="top"/>
        <w:rPr>
          <w:rFonts w:ascii="仿宋" w:hAnsi="仿宋" w:eastAsia="仿宋" w:cs="宋体"/>
          <w:spacing w:val="15"/>
          <w:kern w:val="0"/>
          <w:sz w:val="24"/>
        </w:rPr>
      </w:pPr>
    </w:p>
    <w:p w14:paraId="7C09F656">
      <w:pPr>
        <w:widowControl/>
        <w:spacing w:line="240" w:lineRule="auto"/>
        <w:rPr>
          <w:rFonts w:hint="eastAsia" w:ascii="仿宋" w:hAnsi="仿宋" w:eastAsia="仿宋" w:cs="黑体"/>
          <w:b/>
          <w:bCs/>
          <w:spacing w:val="15"/>
          <w:kern w:val="0"/>
          <w:sz w:val="24"/>
        </w:rPr>
      </w:pPr>
    </w:p>
    <w:p w14:paraId="183F809A">
      <w:pPr>
        <w:widowControl/>
        <w:spacing w:line="360" w:lineRule="auto"/>
        <w:rPr>
          <w:rFonts w:ascii="仿宋" w:hAnsi="仿宋" w:eastAsia="仿宋" w:cs="黑体"/>
          <w:b/>
          <w:bCs/>
          <w:spacing w:val="15"/>
          <w:kern w:val="0"/>
          <w:sz w:val="24"/>
        </w:rPr>
      </w:pPr>
      <w:r>
        <w:rPr>
          <w:rFonts w:hint="eastAsia" w:ascii="仿宋" w:hAnsi="仿宋" w:eastAsia="仿宋" w:cs="黑体"/>
          <w:b/>
          <w:bCs/>
          <w:spacing w:val="15"/>
          <w:kern w:val="0"/>
          <w:sz w:val="24"/>
        </w:rPr>
        <w:t>附表2</w:t>
      </w:r>
    </w:p>
    <w:p w14:paraId="277F9A26">
      <w:pPr>
        <w:widowControl/>
        <w:spacing w:line="360" w:lineRule="auto"/>
        <w:jc w:val="center"/>
        <w:rPr>
          <w:rFonts w:ascii="仿宋" w:hAnsi="仿宋" w:eastAsia="仿宋" w:cs="宋体"/>
          <w:spacing w:val="15"/>
          <w:kern w:val="0"/>
          <w:szCs w:val="21"/>
        </w:rPr>
      </w:pPr>
      <w:r>
        <w:rPr>
          <w:rFonts w:hint="eastAsia" w:ascii="仿宋" w:hAnsi="仿宋" w:eastAsia="仿宋" w:cs="宋体"/>
          <w:b/>
          <w:bCs/>
          <w:spacing w:val="15"/>
          <w:kern w:val="0"/>
          <w:sz w:val="32"/>
          <w:szCs w:val="32"/>
        </w:rPr>
        <w:t>符合性审查表</w:t>
      </w:r>
    </w:p>
    <w:tbl>
      <w:tblPr>
        <w:tblStyle w:val="19"/>
        <w:tblW w:w="8475" w:type="dxa"/>
        <w:jc w:val="center"/>
        <w:tblLayout w:type="fixed"/>
        <w:tblCellMar>
          <w:top w:w="15" w:type="dxa"/>
          <w:left w:w="15" w:type="dxa"/>
          <w:bottom w:w="15" w:type="dxa"/>
          <w:right w:w="15" w:type="dxa"/>
        </w:tblCellMar>
      </w:tblPr>
      <w:tblGrid>
        <w:gridCol w:w="760"/>
        <w:gridCol w:w="1533"/>
        <w:gridCol w:w="6182"/>
      </w:tblGrid>
      <w:tr w14:paraId="5A6473AC">
        <w:tblPrEx>
          <w:tblCellMar>
            <w:top w:w="15" w:type="dxa"/>
            <w:left w:w="15" w:type="dxa"/>
            <w:bottom w:w="15" w:type="dxa"/>
            <w:right w:w="15" w:type="dxa"/>
          </w:tblCellMar>
        </w:tblPrEx>
        <w:trPr>
          <w:trHeight w:val="520"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noWrap/>
            <w:vAlign w:val="center"/>
          </w:tcPr>
          <w:p w14:paraId="6AB5E47E">
            <w:pPr>
              <w:widowControl/>
              <w:spacing w:line="360" w:lineRule="auto"/>
              <w:jc w:val="center"/>
              <w:textAlignment w:val="center"/>
              <w:rPr>
                <w:rFonts w:ascii="仿宋" w:hAnsi="仿宋" w:eastAsia="仿宋" w:cs="宋体"/>
                <w:b/>
                <w:bCs/>
                <w:szCs w:val="21"/>
              </w:rPr>
            </w:pPr>
            <w:r>
              <w:rPr>
                <w:rFonts w:hint="eastAsia" w:ascii="仿宋" w:hAnsi="仿宋" w:eastAsia="仿宋" w:cs="宋体"/>
                <w:b/>
                <w:bCs/>
                <w:kern w:val="0"/>
                <w:szCs w:val="21"/>
              </w:rPr>
              <w:t>序号</w:t>
            </w:r>
          </w:p>
        </w:tc>
        <w:tc>
          <w:tcPr>
            <w:tcW w:w="1533" w:type="dxa"/>
            <w:vMerge w:val="restart"/>
            <w:tcBorders>
              <w:top w:val="single" w:color="000000" w:sz="4" w:space="0"/>
              <w:left w:val="single" w:color="000000" w:sz="4" w:space="0"/>
              <w:bottom w:val="single" w:color="000000" w:sz="4" w:space="0"/>
              <w:right w:val="single" w:color="000000" w:sz="4" w:space="0"/>
            </w:tcBorders>
            <w:noWrap/>
            <w:vAlign w:val="center"/>
          </w:tcPr>
          <w:p w14:paraId="16E58645">
            <w:pPr>
              <w:widowControl/>
              <w:spacing w:line="360" w:lineRule="auto"/>
              <w:jc w:val="center"/>
              <w:textAlignment w:val="center"/>
              <w:rPr>
                <w:rFonts w:ascii="仿宋" w:hAnsi="仿宋" w:eastAsia="仿宋" w:cs="宋体"/>
                <w:b/>
                <w:bCs/>
                <w:szCs w:val="21"/>
              </w:rPr>
            </w:pPr>
            <w:r>
              <w:rPr>
                <w:rFonts w:hint="eastAsia" w:ascii="仿宋" w:hAnsi="仿宋" w:eastAsia="仿宋" w:cs="宋体"/>
                <w:b/>
                <w:bCs/>
                <w:szCs w:val="21"/>
              </w:rPr>
              <w:t>评审要点</w:t>
            </w:r>
          </w:p>
        </w:tc>
        <w:tc>
          <w:tcPr>
            <w:tcW w:w="6182" w:type="dxa"/>
            <w:vMerge w:val="restart"/>
            <w:tcBorders>
              <w:top w:val="single" w:color="000000" w:sz="4" w:space="0"/>
              <w:left w:val="single" w:color="000000" w:sz="4" w:space="0"/>
              <w:bottom w:val="single" w:color="000000" w:sz="4" w:space="0"/>
              <w:right w:val="single" w:color="000000" w:sz="4" w:space="0"/>
            </w:tcBorders>
            <w:noWrap/>
            <w:vAlign w:val="center"/>
          </w:tcPr>
          <w:p w14:paraId="479EFF5D">
            <w:pPr>
              <w:widowControl/>
              <w:spacing w:line="360" w:lineRule="auto"/>
              <w:jc w:val="center"/>
              <w:textAlignment w:val="center"/>
              <w:rPr>
                <w:rFonts w:ascii="仿宋" w:hAnsi="仿宋" w:eastAsia="仿宋" w:cs="宋体"/>
                <w:b/>
                <w:bCs/>
                <w:szCs w:val="21"/>
              </w:rPr>
            </w:pPr>
            <w:r>
              <w:rPr>
                <w:rFonts w:hint="eastAsia" w:ascii="仿宋" w:hAnsi="仿宋" w:eastAsia="仿宋" w:cs="宋体"/>
                <w:b/>
                <w:bCs/>
                <w:szCs w:val="21"/>
              </w:rPr>
              <w:t>评审内容</w:t>
            </w:r>
          </w:p>
        </w:tc>
      </w:tr>
      <w:tr w14:paraId="22A8A059">
        <w:tblPrEx>
          <w:tblCellMar>
            <w:top w:w="15" w:type="dxa"/>
            <w:left w:w="15" w:type="dxa"/>
            <w:bottom w:w="15" w:type="dxa"/>
            <w:right w:w="15" w:type="dxa"/>
          </w:tblCellMar>
        </w:tblPrEx>
        <w:trPr>
          <w:trHeight w:val="655"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noWrap/>
            <w:vAlign w:val="center"/>
          </w:tcPr>
          <w:p w14:paraId="08B83FE7">
            <w:pPr>
              <w:spacing w:line="360" w:lineRule="auto"/>
              <w:jc w:val="center"/>
              <w:rPr>
                <w:rFonts w:ascii="仿宋" w:hAnsi="仿宋" w:eastAsia="仿宋" w:cs="宋体"/>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noWrap/>
            <w:vAlign w:val="center"/>
          </w:tcPr>
          <w:p w14:paraId="75AFFB79">
            <w:pPr>
              <w:spacing w:line="360" w:lineRule="auto"/>
              <w:jc w:val="center"/>
              <w:rPr>
                <w:rFonts w:ascii="仿宋" w:hAnsi="仿宋" w:eastAsia="仿宋" w:cs="宋体"/>
                <w:szCs w:val="21"/>
              </w:rPr>
            </w:pPr>
          </w:p>
        </w:tc>
        <w:tc>
          <w:tcPr>
            <w:tcW w:w="6182" w:type="dxa"/>
            <w:vMerge w:val="continue"/>
            <w:tcBorders>
              <w:top w:val="single" w:color="000000" w:sz="4" w:space="0"/>
              <w:left w:val="single" w:color="000000" w:sz="4" w:space="0"/>
              <w:bottom w:val="single" w:color="000000" w:sz="4" w:space="0"/>
              <w:right w:val="single" w:color="000000" w:sz="4" w:space="0"/>
            </w:tcBorders>
            <w:noWrap/>
            <w:vAlign w:val="center"/>
          </w:tcPr>
          <w:p w14:paraId="0AA44CDA">
            <w:pPr>
              <w:spacing w:line="360" w:lineRule="auto"/>
              <w:jc w:val="center"/>
              <w:rPr>
                <w:rFonts w:ascii="仿宋" w:hAnsi="仿宋" w:eastAsia="仿宋" w:cs="宋体"/>
                <w:szCs w:val="21"/>
              </w:rPr>
            </w:pPr>
          </w:p>
        </w:tc>
      </w:tr>
      <w:tr w14:paraId="51E1AB04">
        <w:tblPrEx>
          <w:tblCellMar>
            <w:top w:w="15" w:type="dxa"/>
            <w:left w:w="15" w:type="dxa"/>
            <w:bottom w:w="15" w:type="dxa"/>
            <w:right w:w="15" w:type="dxa"/>
          </w:tblCellMar>
        </w:tblPrEx>
        <w:trPr>
          <w:trHeight w:val="697"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80E964F">
            <w:pPr>
              <w:widowControl/>
              <w:spacing w:line="360" w:lineRule="auto"/>
              <w:jc w:val="center"/>
              <w:textAlignment w:val="center"/>
              <w:rPr>
                <w:rFonts w:ascii="仿宋" w:hAnsi="仿宋" w:eastAsia="仿宋" w:cs="宋体"/>
                <w:szCs w:val="21"/>
              </w:rPr>
            </w:pPr>
            <w:r>
              <w:rPr>
                <w:rFonts w:hint="eastAsia" w:ascii="仿宋" w:hAnsi="仿宋" w:eastAsia="仿宋" w:cs="宋体"/>
                <w:kern w:val="0"/>
                <w:szCs w:val="21"/>
              </w:rPr>
              <w:t>1</w:t>
            </w:r>
          </w:p>
        </w:tc>
        <w:tc>
          <w:tcPr>
            <w:tcW w:w="1533" w:type="dxa"/>
            <w:tcBorders>
              <w:top w:val="single" w:color="000000" w:sz="4" w:space="0"/>
              <w:left w:val="single" w:color="000000" w:sz="4" w:space="0"/>
              <w:bottom w:val="single" w:color="000000" w:sz="4" w:space="0"/>
              <w:right w:val="single" w:color="000000" w:sz="4" w:space="0"/>
            </w:tcBorders>
            <w:noWrap/>
            <w:vAlign w:val="top"/>
          </w:tcPr>
          <w:p w14:paraId="34693749">
            <w:pPr>
              <w:pStyle w:val="44"/>
              <w:jc w:val="center"/>
              <w:rPr>
                <w:rFonts w:ascii="仿宋" w:hAnsi="仿宋" w:eastAsia="仿宋" w:cs="宋体"/>
                <w:szCs w:val="21"/>
              </w:rPr>
            </w:pPr>
            <w:r>
              <w:t>签署盖章</w:t>
            </w:r>
          </w:p>
        </w:tc>
        <w:tc>
          <w:tcPr>
            <w:tcW w:w="6182" w:type="dxa"/>
            <w:tcBorders>
              <w:top w:val="single" w:color="000000" w:sz="4" w:space="0"/>
              <w:left w:val="single" w:color="000000" w:sz="4" w:space="0"/>
              <w:bottom w:val="single" w:color="000000" w:sz="4" w:space="0"/>
              <w:right w:val="single" w:color="000000" w:sz="4" w:space="0"/>
            </w:tcBorders>
            <w:noWrap/>
            <w:vAlign w:val="top"/>
          </w:tcPr>
          <w:p w14:paraId="3440B3CA">
            <w:pPr>
              <w:pStyle w:val="44"/>
              <w:rPr>
                <w:rFonts w:ascii="仿宋" w:hAnsi="仿宋" w:eastAsia="仿宋" w:cs="宋体"/>
                <w:szCs w:val="21"/>
              </w:rPr>
            </w:pPr>
            <w:r>
              <w:t>按照</w:t>
            </w:r>
            <w:r>
              <w:rPr>
                <w:rFonts w:hint="eastAsia"/>
                <w:lang w:val="en-US" w:eastAsia="zh-CN"/>
              </w:rPr>
              <w:t>采购</w:t>
            </w:r>
            <w:r>
              <w:t>文件规定要求签署、盖章且</w:t>
            </w:r>
            <w:r>
              <w:rPr>
                <w:rFonts w:hint="eastAsia"/>
                <w:lang w:val="en-US" w:eastAsia="zh-CN"/>
              </w:rPr>
              <w:t>响应</w:t>
            </w:r>
            <w:r>
              <w:t>文件有法定代表人签字或盖个人名章（或签字人有法定代表人有效授权书）的；</w:t>
            </w:r>
          </w:p>
        </w:tc>
      </w:tr>
      <w:tr w14:paraId="5D3D22E4">
        <w:tblPrEx>
          <w:tblCellMar>
            <w:top w:w="15" w:type="dxa"/>
            <w:left w:w="15" w:type="dxa"/>
            <w:bottom w:w="15" w:type="dxa"/>
            <w:right w:w="15" w:type="dxa"/>
          </w:tblCellMar>
        </w:tblPrEx>
        <w:trPr>
          <w:trHeight w:val="1190"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0F2C6351">
            <w:pPr>
              <w:widowControl/>
              <w:spacing w:line="360" w:lineRule="auto"/>
              <w:jc w:val="center"/>
              <w:textAlignment w:val="center"/>
              <w:rPr>
                <w:rFonts w:ascii="仿宋" w:hAnsi="仿宋" w:eastAsia="仿宋" w:cs="宋体"/>
                <w:szCs w:val="21"/>
              </w:rPr>
            </w:pPr>
            <w:r>
              <w:rPr>
                <w:rFonts w:hint="eastAsia" w:ascii="仿宋" w:hAnsi="仿宋" w:eastAsia="仿宋" w:cs="宋体"/>
                <w:szCs w:val="21"/>
              </w:rPr>
              <w:t>2</w:t>
            </w:r>
          </w:p>
        </w:tc>
        <w:tc>
          <w:tcPr>
            <w:tcW w:w="1533" w:type="dxa"/>
            <w:tcBorders>
              <w:top w:val="single" w:color="000000" w:sz="4" w:space="0"/>
              <w:left w:val="single" w:color="000000" w:sz="4" w:space="0"/>
              <w:bottom w:val="single" w:color="000000" w:sz="4" w:space="0"/>
              <w:right w:val="single" w:color="000000" w:sz="4" w:space="0"/>
            </w:tcBorders>
            <w:noWrap/>
            <w:vAlign w:val="center"/>
          </w:tcPr>
          <w:p w14:paraId="30497936">
            <w:pPr>
              <w:jc w:val="center"/>
              <w:rPr>
                <w:rFonts w:ascii="仿宋" w:hAnsi="仿宋" w:eastAsia="仿宋" w:cs="宋体"/>
                <w:szCs w:val="21"/>
              </w:rPr>
            </w:pPr>
            <w:r>
              <w:rPr>
                <w:rFonts w:hint="eastAsia" w:ascii="仿宋" w:hAnsi="仿宋" w:eastAsia="仿宋" w:cs="宋体"/>
                <w:szCs w:val="21"/>
              </w:rPr>
              <w:t>响应文件的一致性</w:t>
            </w:r>
          </w:p>
        </w:tc>
        <w:tc>
          <w:tcPr>
            <w:tcW w:w="6182" w:type="dxa"/>
            <w:tcBorders>
              <w:top w:val="single" w:color="000000" w:sz="4" w:space="0"/>
              <w:left w:val="single" w:color="000000" w:sz="4" w:space="0"/>
              <w:bottom w:val="single" w:color="000000" w:sz="4" w:space="0"/>
              <w:right w:val="single" w:color="000000" w:sz="4" w:space="0"/>
            </w:tcBorders>
            <w:noWrap/>
            <w:vAlign w:val="center"/>
          </w:tcPr>
          <w:p w14:paraId="70A2C7AC">
            <w:pPr>
              <w:widowControl/>
              <w:textAlignment w:val="center"/>
              <w:rPr>
                <w:rFonts w:ascii="仿宋" w:hAnsi="仿宋" w:eastAsia="仿宋" w:cs="宋体"/>
                <w:szCs w:val="21"/>
              </w:rPr>
            </w:pPr>
            <w:r>
              <w:rPr>
                <w:rFonts w:hint="eastAsia" w:ascii="仿宋" w:hAnsi="仿宋" w:eastAsia="仿宋" w:cs="宋体"/>
                <w:kern w:val="0"/>
                <w:szCs w:val="21"/>
              </w:rPr>
              <w:t>响应人没有递交两份或多份内容不同的响应文件；没有在一份响应文件中对比选项目有两个或多个报价且未在响应文件中声明哪一个有效。</w:t>
            </w:r>
          </w:p>
        </w:tc>
      </w:tr>
      <w:tr w14:paraId="3E92EB4D">
        <w:tblPrEx>
          <w:tblCellMar>
            <w:top w:w="15" w:type="dxa"/>
            <w:left w:w="15" w:type="dxa"/>
            <w:bottom w:w="15" w:type="dxa"/>
            <w:right w:w="15" w:type="dxa"/>
          </w:tblCellMar>
        </w:tblPrEx>
        <w:trPr>
          <w:trHeight w:val="816"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1E9C0069">
            <w:pPr>
              <w:widowControl/>
              <w:spacing w:line="360" w:lineRule="auto"/>
              <w:jc w:val="center"/>
              <w:textAlignment w:val="center"/>
              <w:rPr>
                <w:rFonts w:ascii="仿宋" w:hAnsi="仿宋" w:eastAsia="仿宋" w:cs="宋体"/>
                <w:szCs w:val="21"/>
              </w:rPr>
            </w:pPr>
            <w:r>
              <w:rPr>
                <w:rFonts w:hint="eastAsia" w:ascii="仿宋" w:hAnsi="仿宋" w:eastAsia="仿宋" w:cs="宋体"/>
                <w:szCs w:val="21"/>
              </w:rPr>
              <w:t>3</w:t>
            </w:r>
          </w:p>
        </w:tc>
        <w:tc>
          <w:tcPr>
            <w:tcW w:w="1533" w:type="dxa"/>
            <w:tcBorders>
              <w:top w:val="single" w:color="000000" w:sz="4" w:space="0"/>
              <w:left w:val="single" w:color="000000" w:sz="4" w:space="0"/>
              <w:bottom w:val="single" w:color="000000" w:sz="4" w:space="0"/>
              <w:right w:val="single" w:color="000000" w:sz="4" w:space="0"/>
            </w:tcBorders>
            <w:noWrap/>
            <w:vAlign w:val="center"/>
          </w:tcPr>
          <w:p w14:paraId="2065C52E">
            <w:pPr>
              <w:jc w:val="center"/>
              <w:rPr>
                <w:rFonts w:ascii="仿宋" w:hAnsi="仿宋" w:eastAsia="仿宋" w:cs="宋体"/>
                <w:szCs w:val="21"/>
              </w:rPr>
            </w:pPr>
            <w:r>
              <w:rPr>
                <w:rFonts w:hint="eastAsia" w:ascii="仿宋" w:hAnsi="仿宋" w:eastAsia="仿宋" w:cs="宋体"/>
                <w:szCs w:val="21"/>
              </w:rPr>
              <w:t>响应范围</w:t>
            </w:r>
          </w:p>
        </w:tc>
        <w:tc>
          <w:tcPr>
            <w:tcW w:w="6182" w:type="dxa"/>
            <w:tcBorders>
              <w:top w:val="single" w:color="000000" w:sz="4" w:space="0"/>
              <w:left w:val="single" w:color="000000" w:sz="4" w:space="0"/>
              <w:bottom w:val="single" w:color="000000" w:sz="4" w:space="0"/>
              <w:right w:val="single" w:color="000000" w:sz="4" w:space="0"/>
            </w:tcBorders>
            <w:noWrap/>
            <w:vAlign w:val="center"/>
          </w:tcPr>
          <w:p w14:paraId="227DBA1D">
            <w:pPr>
              <w:widowControl/>
              <w:textAlignment w:val="center"/>
              <w:rPr>
                <w:rFonts w:ascii="仿宋" w:hAnsi="仿宋" w:eastAsia="仿宋" w:cs="宋体"/>
                <w:szCs w:val="21"/>
              </w:rPr>
            </w:pPr>
            <w:r>
              <w:rPr>
                <w:rFonts w:hint="eastAsia" w:ascii="仿宋" w:hAnsi="仿宋" w:eastAsia="仿宋" w:cs="宋体"/>
                <w:kern w:val="0"/>
                <w:szCs w:val="21"/>
              </w:rPr>
              <w:t>响应文件载明的响应范围已响应采购文件规定的招标范围。</w:t>
            </w:r>
          </w:p>
        </w:tc>
      </w:tr>
      <w:tr w14:paraId="767E6C82">
        <w:tblPrEx>
          <w:tblCellMar>
            <w:top w:w="15" w:type="dxa"/>
            <w:left w:w="15" w:type="dxa"/>
            <w:bottom w:w="15" w:type="dxa"/>
            <w:right w:w="15" w:type="dxa"/>
          </w:tblCellMar>
        </w:tblPrEx>
        <w:trPr>
          <w:trHeight w:val="816"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EE193E1">
            <w:pPr>
              <w:widowControl/>
              <w:spacing w:line="360" w:lineRule="auto"/>
              <w:jc w:val="center"/>
              <w:textAlignment w:val="center"/>
              <w:rPr>
                <w:rFonts w:ascii="仿宋" w:hAnsi="仿宋" w:eastAsia="仿宋" w:cs="宋体"/>
                <w:szCs w:val="21"/>
              </w:rPr>
            </w:pPr>
            <w:r>
              <w:rPr>
                <w:rFonts w:hint="eastAsia" w:ascii="仿宋" w:hAnsi="仿宋" w:eastAsia="仿宋" w:cs="宋体"/>
                <w:szCs w:val="21"/>
              </w:rPr>
              <w:t>4</w:t>
            </w:r>
          </w:p>
        </w:tc>
        <w:tc>
          <w:tcPr>
            <w:tcW w:w="1533" w:type="dxa"/>
            <w:tcBorders>
              <w:top w:val="single" w:color="000000" w:sz="4" w:space="0"/>
              <w:left w:val="single" w:color="000000" w:sz="4" w:space="0"/>
              <w:bottom w:val="single" w:color="000000" w:sz="4" w:space="0"/>
              <w:right w:val="single" w:color="000000" w:sz="4" w:space="0"/>
            </w:tcBorders>
            <w:noWrap/>
            <w:vAlign w:val="center"/>
          </w:tcPr>
          <w:p w14:paraId="7E83DBFA">
            <w:pPr>
              <w:jc w:val="center"/>
              <w:rPr>
                <w:rFonts w:ascii="仿宋" w:hAnsi="仿宋" w:eastAsia="仿宋" w:cs="宋体"/>
                <w:szCs w:val="21"/>
              </w:rPr>
            </w:pPr>
            <w:r>
              <w:rPr>
                <w:rFonts w:hint="eastAsia" w:ascii="仿宋" w:hAnsi="仿宋" w:eastAsia="仿宋" w:cs="宋体"/>
                <w:szCs w:val="21"/>
              </w:rPr>
              <w:t>其  他</w:t>
            </w:r>
          </w:p>
        </w:tc>
        <w:tc>
          <w:tcPr>
            <w:tcW w:w="6182" w:type="dxa"/>
            <w:tcBorders>
              <w:top w:val="single" w:color="000000" w:sz="4" w:space="0"/>
              <w:left w:val="single" w:color="000000" w:sz="4" w:space="0"/>
              <w:bottom w:val="single" w:color="000000" w:sz="4" w:space="0"/>
              <w:right w:val="single" w:color="000000" w:sz="4" w:space="0"/>
            </w:tcBorders>
            <w:noWrap/>
            <w:vAlign w:val="center"/>
          </w:tcPr>
          <w:p w14:paraId="2A5B9526">
            <w:pPr>
              <w:widowControl/>
              <w:textAlignment w:val="center"/>
              <w:rPr>
                <w:rFonts w:ascii="仿宋" w:hAnsi="仿宋" w:eastAsia="仿宋" w:cs="宋体"/>
                <w:szCs w:val="21"/>
              </w:rPr>
            </w:pPr>
            <w:r>
              <w:rPr>
                <w:rFonts w:hint="eastAsia" w:ascii="仿宋" w:hAnsi="仿宋" w:eastAsia="仿宋" w:cs="宋体"/>
                <w:kern w:val="0"/>
                <w:szCs w:val="21"/>
              </w:rPr>
              <w:t>响应人不存在弄虚作假、违反国家法律、法规的及其他规定的。</w:t>
            </w:r>
          </w:p>
        </w:tc>
      </w:tr>
    </w:tbl>
    <w:p w14:paraId="48A61CD6">
      <w:pPr>
        <w:widowControl/>
        <w:spacing w:line="360" w:lineRule="auto"/>
        <w:jc w:val="left"/>
        <w:textAlignment w:val="top"/>
        <w:rPr>
          <w:rFonts w:ascii="仿宋" w:hAnsi="仿宋" w:eastAsia="仿宋" w:cs="宋体"/>
          <w:spacing w:val="15"/>
          <w:kern w:val="0"/>
          <w:sz w:val="24"/>
        </w:rPr>
        <w:sectPr>
          <w:pgSz w:w="11906" w:h="16838"/>
          <w:pgMar w:top="1985" w:right="1531" w:bottom="1871" w:left="1531" w:header="851" w:footer="992" w:gutter="0"/>
          <w:pgNumType w:fmt="numberInDash"/>
          <w:cols w:space="720" w:num="1"/>
          <w:docGrid w:type="lines" w:linePitch="312" w:charSpace="0"/>
        </w:sectPr>
      </w:pPr>
    </w:p>
    <w:p w14:paraId="0371046B">
      <w:pPr>
        <w:widowControl/>
        <w:adjustRightInd w:val="0"/>
        <w:snapToGrid w:val="0"/>
        <w:rPr>
          <w:rFonts w:ascii="仿宋" w:hAnsi="仿宋" w:eastAsia="仿宋" w:cs="黑体"/>
          <w:b/>
          <w:bCs/>
          <w:spacing w:val="15"/>
          <w:kern w:val="0"/>
          <w:sz w:val="24"/>
        </w:rPr>
      </w:pPr>
      <w:r>
        <w:rPr>
          <w:rFonts w:hint="eastAsia" w:ascii="仿宋" w:hAnsi="仿宋" w:eastAsia="仿宋" w:cs="黑体"/>
          <w:b/>
          <w:bCs/>
          <w:spacing w:val="15"/>
          <w:kern w:val="0"/>
          <w:sz w:val="24"/>
        </w:rPr>
        <w:t>附表3</w:t>
      </w:r>
    </w:p>
    <w:p w14:paraId="59B899DE">
      <w:pPr>
        <w:widowControl/>
        <w:adjustRightInd w:val="0"/>
        <w:snapToGrid w:val="0"/>
        <w:jc w:val="center"/>
        <w:rPr>
          <w:rFonts w:ascii="仿宋" w:hAnsi="仿宋" w:eastAsia="仿宋" w:cs="黑体"/>
          <w:b/>
          <w:bCs/>
          <w:spacing w:val="15"/>
          <w:kern w:val="0"/>
          <w:sz w:val="32"/>
          <w:szCs w:val="32"/>
        </w:rPr>
      </w:pPr>
      <w:r>
        <w:rPr>
          <w:rFonts w:hint="eastAsia" w:ascii="仿宋" w:hAnsi="仿宋" w:eastAsia="仿宋" w:cs="黑体"/>
          <w:b/>
          <w:bCs/>
          <w:spacing w:val="15"/>
          <w:kern w:val="0"/>
          <w:sz w:val="32"/>
          <w:szCs w:val="32"/>
        </w:rPr>
        <w:t>评分细则</w:t>
      </w:r>
    </w:p>
    <w:p w14:paraId="117429F9">
      <w:pPr>
        <w:spacing w:line="360" w:lineRule="auto"/>
        <w:rPr>
          <w:rFonts w:ascii="仿宋" w:hAnsi="仿宋" w:eastAsia="仿宋"/>
        </w:rPr>
      </w:pPr>
    </w:p>
    <w:p w14:paraId="36A6B784">
      <w:pPr>
        <w:spacing w:line="360" w:lineRule="auto"/>
        <w:rPr>
          <w:rFonts w:ascii="仿宋" w:hAnsi="仿宋" w:eastAsia="仿宋"/>
        </w:rPr>
      </w:pPr>
    </w:p>
    <w:tbl>
      <w:tblPr>
        <w:tblStyle w:val="19"/>
        <w:tblpPr w:leftFromText="180" w:rightFromText="180" w:vertAnchor="text" w:horzAnchor="page" w:tblpX="1702" w:tblpY="3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99"/>
        <w:gridCol w:w="6361"/>
      </w:tblGrid>
      <w:tr w14:paraId="530FA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1DA7BE94">
            <w:pPr>
              <w:jc w:val="center"/>
            </w:pPr>
            <w:r>
              <w:t>评审</w:t>
            </w:r>
            <w:r>
              <w:rPr>
                <w:rFonts w:hint="eastAsia"/>
                <w:lang w:val="en-US" w:eastAsia="zh-CN"/>
              </w:rPr>
              <w:t>项目</w:t>
            </w:r>
          </w:p>
        </w:tc>
        <w:tc>
          <w:tcPr>
            <w:tcW w:w="6361" w:type="dxa"/>
          </w:tcPr>
          <w:p w14:paraId="4142A39F">
            <w:pPr>
              <w:jc w:val="center"/>
              <w:rPr>
                <w:rFonts w:hint="default" w:eastAsiaTheme="minorEastAsia"/>
                <w:lang w:val="en-US" w:eastAsia="zh-CN"/>
              </w:rPr>
            </w:pPr>
            <w:r>
              <w:rPr>
                <w:rFonts w:hint="eastAsia"/>
                <w:lang w:val="en-US" w:eastAsia="zh-CN"/>
              </w:rPr>
              <w:t>评审标准</w:t>
            </w:r>
          </w:p>
        </w:tc>
      </w:tr>
      <w:tr w14:paraId="01E39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53507F45">
            <w:pPr>
              <w:jc w:val="left"/>
            </w:pPr>
            <w:r>
              <w:t>食堂餐出品方案 (</w:t>
            </w:r>
            <w:r>
              <w:rPr>
                <w:rFonts w:hint="eastAsia"/>
                <w:lang w:val="en-US" w:eastAsia="zh-CN"/>
              </w:rPr>
              <w:t>15</w:t>
            </w:r>
            <w:r>
              <w:t>.0分</w:t>
            </w:r>
          </w:p>
        </w:tc>
        <w:tc>
          <w:tcPr>
            <w:tcW w:w="6361" w:type="dxa"/>
          </w:tcPr>
          <w:p w14:paraId="1A7969E4">
            <w:pPr>
              <w:jc w:val="left"/>
            </w:pPr>
            <w:r>
              <w:t>根据</w:t>
            </w:r>
            <w:r>
              <w:rPr>
                <w:rFonts w:hint="eastAsia"/>
              </w:rPr>
              <w:t>响应</w:t>
            </w:r>
            <w:r>
              <w:t>人提供的食堂餐出品方案进行评审： 1)方案完善，出品类别丰富、全面、营养均衡优于采购需求中早、午餐出品要求，得1</w:t>
            </w:r>
            <w:r>
              <w:rPr>
                <w:rFonts w:hint="eastAsia"/>
                <w:lang w:val="en-US" w:eastAsia="zh-CN"/>
              </w:rPr>
              <w:t>5</w:t>
            </w:r>
            <w:r>
              <w:t>分； 2)方案较完善，较全面、平衡、适量；出品类别符合采购需求书中早、午餐出品要求，得</w:t>
            </w:r>
            <w:r>
              <w:rPr>
                <w:rFonts w:hint="eastAsia"/>
                <w:lang w:val="en-US" w:eastAsia="zh-CN"/>
              </w:rPr>
              <w:t>12</w:t>
            </w:r>
            <w:r>
              <w:t>分； 3)方案基本完善，基本平衡；出品类别基本符合采购需求中早、午餐出品要求，得</w:t>
            </w:r>
            <w:r>
              <w:rPr>
                <w:rFonts w:hint="eastAsia"/>
                <w:lang w:val="en-US" w:eastAsia="zh-CN"/>
              </w:rPr>
              <w:t>9</w:t>
            </w:r>
            <w:r>
              <w:t>分； 4)方案不完善，不全面、平衡、适量；出品类别不符合采购需求中早、午餐出品要求，得</w:t>
            </w:r>
            <w:r>
              <w:rPr>
                <w:rFonts w:hint="eastAsia"/>
                <w:lang w:val="en-US" w:eastAsia="zh-CN"/>
              </w:rPr>
              <w:t>5</w:t>
            </w:r>
            <w:r>
              <w:t>分； 5）不提供方案不得分。</w:t>
            </w:r>
          </w:p>
        </w:tc>
      </w:tr>
      <w:tr w14:paraId="660D7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1FC79F3D">
            <w:pPr>
              <w:jc w:val="left"/>
            </w:pPr>
            <w:r>
              <w:t>管理制度 (</w:t>
            </w:r>
            <w:r>
              <w:rPr>
                <w:rFonts w:hint="eastAsia"/>
                <w:lang w:val="en-US" w:eastAsia="zh-CN"/>
              </w:rPr>
              <w:t>15.</w:t>
            </w:r>
            <w:r>
              <w:t>0分)</w:t>
            </w:r>
          </w:p>
        </w:tc>
        <w:tc>
          <w:tcPr>
            <w:tcW w:w="6361" w:type="dxa"/>
          </w:tcPr>
          <w:p w14:paraId="10C297F0">
            <w:pPr>
              <w:jc w:val="left"/>
            </w:pPr>
            <w:r>
              <w:t>根据</w:t>
            </w:r>
            <w:r>
              <w:rPr>
                <w:rFonts w:hint="eastAsia"/>
              </w:rPr>
              <w:t>响应</w:t>
            </w:r>
            <w:r>
              <w:t>人内部管理制度的完整性、工作质量控制措施、生产管理制度的科学性进行评审: 1）企业内部管理制度科学、</w:t>
            </w:r>
            <w:r>
              <w:rPr>
                <w:rFonts w:hint="eastAsia"/>
                <w:lang w:val="en-US" w:eastAsia="zh-CN"/>
              </w:rPr>
              <w:t>完整</w:t>
            </w:r>
            <w:r>
              <w:rPr>
                <w:rFonts w:hint="eastAsia"/>
                <w:lang w:eastAsia="zh-CN"/>
              </w:rPr>
              <w:t>，</w:t>
            </w:r>
            <w:r>
              <w:rPr>
                <w:rFonts w:hint="eastAsia"/>
                <w:lang w:val="en-US" w:eastAsia="zh-CN"/>
              </w:rPr>
              <w:t>可行性强，得15分</w:t>
            </w:r>
            <w:r>
              <w:t>；</w:t>
            </w:r>
            <w:r>
              <w:rPr>
                <w:rFonts w:hint="eastAsia"/>
                <w:lang w:val="en-US" w:eastAsia="zh-CN"/>
              </w:rPr>
              <w:t>2</w:t>
            </w:r>
            <w:r>
              <w:t>）企业内部管理制度</w:t>
            </w:r>
            <w:r>
              <w:rPr>
                <w:rFonts w:hint="eastAsia"/>
                <w:lang w:val="en-US" w:eastAsia="zh-CN"/>
              </w:rPr>
              <w:t>较</w:t>
            </w:r>
            <w:r>
              <w:t>科学</w:t>
            </w:r>
            <w:r>
              <w:rPr>
                <w:rFonts w:hint="eastAsia"/>
                <w:lang w:eastAsia="zh-CN"/>
              </w:rPr>
              <w:t>、</w:t>
            </w:r>
            <w:r>
              <w:t>完</w:t>
            </w:r>
            <w:r>
              <w:rPr>
                <w:rFonts w:hint="eastAsia"/>
                <w:lang w:val="en-US" w:eastAsia="zh-CN"/>
              </w:rPr>
              <w:t>整</w:t>
            </w:r>
            <w:r>
              <w:rPr>
                <w:rFonts w:hint="eastAsia"/>
                <w:lang w:eastAsia="zh-CN"/>
              </w:rPr>
              <w:t>，</w:t>
            </w:r>
            <w:r>
              <w:rPr>
                <w:rFonts w:hint="eastAsia"/>
                <w:lang w:val="en-US" w:eastAsia="zh-CN"/>
              </w:rPr>
              <w:t>有较强可行性，得12分</w:t>
            </w:r>
            <w:r>
              <w:t>；</w:t>
            </w:r>
            <w:r>
              <w:rPr>
                <w:rFonts w:hint="eastAsia"/>
                <w:lang w:val="en-US" w:eastAsia="zh-CN"/>
              </w:rPr>
              <w:t>3</w:t>
            </w:r>
            <w:r>
              <w:t>）企业管理制度</w:t>
            </w:r>
            <w:r>
              <w:rPr>
                <w:rFonts w:hint="eastAsia"/>
                <w:lang w:val="en-US" w:eastAsia="zh-CN"/>
              </w:rPr>
              <w:t>基本科学、完整，有一定可行性，</w:t>
            </w:r>
            <w:r>
              <w:t>得</w:t>
            </w:r>
            <w:r>
              <w:rPr>
                <w:rFonts w:hint="eastAsia"/>
                <w:lang w:val="en-US" w:eastAsia="zh-CN"/>
              </w:rPr>
              <w:t>9</w:t>
            </w:r>
            <w:r>
              <w:t xml:space="preserve">分； </w:t>
            </w:r>
            <w:r>
              <w:rPr>
                <w:rFonts w:hint="eastAsia"/>
                <w:lang w:val="en-US" w:eastAsia="zh-CN"/>
              </w:rPr>
              <w:t>4</w:t>
            </w:r>
            <w:r>
              <w:t>）企业管理制度</w:t>
            </w:r>
            <w:r>
              <w:rPr>
                <w:rFonts w:hint="eastAsia"/>
                <w:lang w:val="en-US" w:eastAsia="zh-CN"/>
              </w:rPr>
              <w:t>不科学、不完整，缺乏</w:t>
            </w:r>
            <w:r>
              <w:t>可行性得</w:t>
            </w:r>
            <w:r>
              <w:rPr>
                <w:rFonts w:hint="eastAsia"/>
                <w:lang w:val="en-US" w:eastAsia="zh-CN"/>
              </w:rPr>
              <w:t>6</w:t>
            </w:r>
            <w:r>
              <w:t xml:space="preserve">分； </w:t>
            </w:r>
            <w:r>
              <w:rPr>
                <w:rFonts w:hint="eastAsia"/>
                <w:lang w:val="en-US" w:eastAsia="zh-CN"/>
              </w:rPr>
              <w:t>5</w:t>
            </w:r>
            <w:r>
              <w:t>）不提供方案不得分。</w:t>
            </w:r>
          </w:p>
        </w:tc>
      </w:tr>
      <w:tr w14:paraId="7DA70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420BA2A2">
            <w:pPr>
              <w:jc w:val="left"/>
            </w:pPr>
            <w:r>
              <w:t>项目实施方案 (</w:t>
            </w:r>
            <w:r>
              <w:rPr>
                <w:rFonts w:hint="eastAsia"/>
                <w:lang w:val="en-US" w:eastAsia="zh-CN"/>
              </w:rPr>
              <w:t>15</w:t>
            </w:r>
            <w:r>
              <w:t>.0分)</w:t>
            </w:r>
          </w:p>
        </w:tc>
        <w:tc>
          <w:tcPr>
            <w:tcW w:w="6361" w:type="dxa"/>
          </w:tcPr>
          <w:p w14:paraId="4565E596">
            <w:pPr>
              <w:jc w:val="left"/>
            </w:pPr>
            <w:r>
              <w:t>根据</w:t>
            </w:r>
            <w:r>
              <w:rPr>
                <w:rFonts w:hint="eastAsia"/>
              </w:rPr>
              <w:t>响应</w:t>
            </w:r>
            <w:r>
              <w:t>人提供的项目实施方案进行评审： 1）方案完整、计划安排科学、合理可行，优于项目采购需求，得</w:t>
            </w:r>
            <w:r>
              <w:rPr>
                <w:rFonts w:hint="eastAsia"/>
                <w:lang w:val="en-US" w:eastAsia="zh-CN"/>
              </w:rPr>
              <w:t>15</w:t>
            </w:r>
            <w:r>
              <w:t>分； 2）方案较完整、计划安排较科学、较合理的，符合项目采购需求，得</w:t>
            </w:r>
            <w:r>
              <w:rPr>
                <w:rFonts w:hint="eastAsia"/>
                <w:lang w:val="en-US" w:eastAsia="zh-CN"/>
              </w:rPr>
              <w:t>12</w:t>
            </w:r>
            <w:r>
              <w:t>分； 3）方案基本完整、计划安排基本科学、基本合理</w:t>
            </w:r>
            <w:r>
              <w:rPr>
                <w:rFonts w:hint="eastAsia"/>
                <w:lang w:eastAsia="zh-CN"/>
              </w:rPr>
              <w:t>、</w:t>
            </w:r>
            <w:r>
              <w:t>基本符合项目采购需求，得</w:t>
            </w:r>
            <w:r>
              <w:rPr>
                <w:rFonts w:hint="eastAsia"/>
                <w:lang w:val="en-US" w:eastAsia="zh-CN"/>
              </w:rPr>
              <w:t>9</w:t>
            </w:r>
            <w:r>
              <w:t>分； 4）方案不完整、计划安排不科学、不太合理,不符合项目采购需求，得</w:t>
            </w:r>
            <w:r>
              <w:rPr>
                <w:rFonts w:hint="eastAsia"/>
                <w:lang w:val="en-US" w:eastAsia="zh-CN"/>
              </w:rPr>
              <w:t>6</w:t>
            </w:r>
            <w:r>
              <w:t>分； 5）不提供方案不得分。</w:t>
            </w:r>
          </w:p>
        </w:tc>
      </w:tr>
      <w:tr w14:paraId="4654C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4655FC63">
            <w:pPr>
              <w:jc w:val="left"/>
            </w:pPr>
            <w:r>
              <w:t>应急处理方案 (10.0分)</w:t>
            </w:r>
          </w:p>
        </w:tc>
        <w:tc>
          <w:tcPr>
            <w:tcW w:w="6361" w:type="dxa"/>
          </w:tcPr>
          <w:p w14:paraId="233D8AF0">
            <w:pPr>
              <w:jc w:val="left"/>
            </w:pPr>
            <w:r>
              <w:t>根据</w:t>
            </w:r>
            <w:r>
              <w:rPr>
                <w:rFonts w:hint="eastAsia"/>
              </w:rPr>
              <w:t>响应</w:t>
            </w:r>
            <w:r>
              <w:t>人对本项目应急事件处理预案，对疑似食物中毒事件的处理，对发生紧急事件善后措施方案进行评审： 1）方案设置合理、可行、更优，得10分； 2）方案设置较符合实际情况，比较合理、可行，得</w:t>
            </w:r>
            <w:r>
              <w:rPr>
                <w:rFonts w:hint="eastAsia"/>
                <w:lang w:val="en-US" w:eastAsia="zh-CN"/>
              </w:rPr>
              <w:t>8</w:t>
            </w:r>
            <w:r>
              <w:t>分； 3）方案设置基本符合实际情况，基本合理、可行，得</w:t>
            </w:r>
            <w:r>
              <w:rPr>
                <w:rFonts w:hint="eastAsia"/>
                <w:lang w:val="en-US" w:eastAsia="zh-CN"/>
              </w:rPr>
              <w:t>6</w:t>
            </w:r>
            <w:r>
              <w:t>分； 4）偏离本项目实际情况较大、缺乏可行性，得</w:t>
            </w:r>
            <w:r>
              <w:rPr>
                <w:rFonts w:hint="eastAsia"/>
                <w:lang w:val="en-US" w:eastAsia="zh-CN"/>
              </w:rPr>
              <w:t>3</w:t>
            </w:r>
            <w:r>
              <w:t>分； 5）不提供方案不得分。</w:t>
            </w:r>
          </w:p>
        </w:tc>
      </w:tr>
      <w:tr w14:paraId="1DFB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19B19DE1">
            <w:pPr>
              <w:jc w:val="left"/>
            </w:pPr>
            <w:r>
              <w:t>同类项目业绩 (1</w:t>
            </w:r>
            <w:r>
              <w:rPr>
                <w:rFonts w:hint="eastAsia"/>
                <w:lang w:val="en-US" w:eastAsia="zh-CN"/>
              </w:rPr>
              <w:t>2</w:t>
            </w:r>
            <w:r>
              <w:t>.0分)</w:t>
            </w:r>
          </w:p>
        </w:tc>
        <w:tc>
          <w:tcPr>
            <w:tcW w:w="6361" w:type="dxa"/>
          </w:tcPr>
          <w:p w14:paraId="4FCDC590">
            <w:pPr>
              <w:jc w:val="left"/>
            </w:pPr>
            <w:r>
              <w:t>自202</w:t>
            </w:r>
            <w:r>
              <w:rPr>
                <w:rFonts w:hint="eastAsia"/>
                <w:lang w:val="en-US" w:eastAsia="zh-CN"/>
              </w:rPr>
              <w:t>2</w:t>
            </w:r>
            <w:r>
              <w:t>年1月1日至今（以合同签订时间为准），以</w:t>
            </w:r>
            <w:r>
              <w:rPr>
                <w:rFonts w:hint="eastAsia"/>
              </w:rPr>
              <w:t>响应</w:t>
            </w:r>
            <w:r>
              <w:t>人名义独立完成或正在实施的食堂管理类项目合同，每提供一份得</w:t>
            </w:r>
            <w:r>
              <w:rPr>
                <w:rFonts w:hint="eastAsia"/>
                <w:lang w:val="en-US" w:eastAsia="zh-CN"/>
              </w:rPr>
              <w:t>3</w:t>
            </w:r>
            <w:r>
              <w:t>分，最高得1</w:t>
            </w:r>
            <w:r>
              <w:rPr>
                <w:rFonts w:hint="eastAsia"/>
                <w:lang w:val="en-US" w:eastAsia="zh-CN"/>
              </w:rPr>
              <w:t>2</w:t>
            </w:r>
            <w:r>
              <w:t>分。 注：须提供合同关键页（包括项目名称、签约时间、合同内容、签字盖章页等）扫描件并加盖</w:t>
            </w:r>
            <w:r>
              <w:rPr>
                <w:rFonts w:hint="eastAsia"/>
              </w:rPr>
              <w:t>响应</w:t>
            </w:r>
            <w:r>
              <w:t>人公章，否则不得分。</w:t>
            </w:r>
          </w:p>
        </w:tc>
      </w:tr>
      <w:tr w14:paraId="2AA0B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9" w:hRule="atLeast"/>
        </w:trPr>
        <w:tc>
          <w:tcPr>
            <w:tcW w:w="2399" w:type="dxa"/>
          </w:tcPr>
          <w:p w14:paraId="56887F5A">
            <w:pPr>
              <w:jc w:val="left"/>
              <w:rPr>
                <w:rFonts w:hint="default" w:eastAsiaTheme="minorEastAsia"/>
                <w:lang w:val="en-US" w:eastAsia="zh-CN"/>
              </w:rPr>
            </w:pPr>
            <w:r>
              <w:rPr>
                <w:rFonts w:hint="eastAsia"/>
                <w:lang w:val="en-US" w:eastAsia="zh-CN"/>
              </w:rPr>
              <w:t>管理体系认证情况（7分）</w:t>
            </w:r>
          </w:p>
        </w:tc>
        <w:tc>
          <w:tcPr>
            <w:tcW w:w="6361" w:type="dxa"/>
          </w:tcPr>
          <w:p w14:paraId="5A4297DE">
            <w:pPr>
              <w:numPr>
                <w:ilvl w:val="0"/>
                <w:numId w:val="8"/>
              </w:numPr>
              <w:jc w:val="left"/>
              <w:rPr>
                <w:rFonts w:hint="eastAsia"/>
                <w:lang w:eastAsia="zh-CN"/>
              </w:rPr>
            </w:pPr>
            <w:r>
              <w:rPr>
                <w:rFonts w:hint="eastAsia"/>
                <w:lang w:val="en-US" w:eastAsia="zh-CN"/>
              </w:rPr>
              <w:t>响应人</w:t>
            </w:r>
            <w:r>
              <w:t>具有有效的食品安全管理体系认证证书，得</w:t>
            </w:r>
            <w:r>
              <w:rPr>
                <w:rFonts w:hint="eastAsia"/>
                <w:lang w:val="en-US" w:eastAsia="zh-CN"/>
              </w:rPr>
              <w:t>2</w:t>
            </w:r>
            <w:r>
              <w:t>分；2.</w:t>
            </w:r>
            <w:r>
              <w:rPr>
                <w:rFonts w:hint="eastAsia"/>
                <w:lang w:val="en-US" w:eastAsia="zh-CN"/>
              </w:rPr>
              <w:t>响应人</w:t>
            </w:r>
            <w:r>
              <w:t>具有有效的质量管理体系认证证书，得</w:t>
            </w:r>
            <w:r>
              <w:rPr>
                <w:rFonts w:hint="eastAsia"/>
                <w:lang w:val="en-US" w:eastAsia="zh-CN"/>
              </w:rPr>
              <w:t>2</w:t>
            </w:r>
            <w:r>
              <w:t>分</w:t>
            </w:r>
            <w:r>
              <w:rPr>
                <w:rFonts w:hint="eastAsia"/>
                <w:lang w:eastAsia="zh-CN"/>
              </w:rPr>
              <w:t>；3.响应人具有有效的危害分析与关键控制点HACCP认证证书，得3分。</w:t>
            </w:r>
          </w:p>
          <w:p w14:paraId="47DC7FFC">
            <w:pPr>
              <w:numPr>
                <w:ilvl w:val="-1"/>
                <w:numId w:val="0"/>
              </w:numPr>
              <w:jc w:val="left"/>
              <w:rPr>
                <w:rFonts w:hint="default" w:eastAsiaTheme="minorEastAsia"/>
                <w:lang w:val="en-US" w:eastAsia="zh-CN"/>
              </w:rPr>
            </w:pPr>
            <w:r>
              <w:t>注：须同时提供认证证书复印件和国家认证认可监督管理部门网站</w:t>
            </w:r>
            <w:r>
              <w:rPr>
                <w:rFonts w:hint="eastAsia"/>
                <w:lang w:val="en-US" w:eastAsia="zh-CN"/>
              </w:rPr>
              <w:t>(</w:t>
            </w:r>
            <w:r>
              <w:t>http://www.cnca.gov.cn/</w:t>
            </w:r>
            <w:r>
              <w:rPr>
                <w:rFonts w:hint="eastAsia"/>
                <w:lang w:val="en-US" w:eastAsia="zh-CN"/>
              </w:rPr>
              <w:t>)</w:t>
            </w:r>
            <w:r>
              <w:t>查询</w:t>
            </w:r>
            <w:r>
              <w:rPr>
                <w:rFonts w:hint="eastAsia"/>
                <w:lang w:val="en-US" w:eastAsia="zh-CN"/>
              </w:rPr>
              <w:t>结果</w:t>
            </w:r>
            <w:r>
              <w:t>截图并加盖响应</w:t>
            </w:r>
            <w:r>
              <w:rPr>
                <w:rFonts w:hint="eastAsia"/>
                <w:lang w:val="en-US" w:eastAsia="zh-CN"/>
              </w:rPr>
              <w:t>人</w:t>
            </w:r>
            <w:r>
              <w:t>公章</w:t>
            </w:r>
            <w:r>
              <w:rPr>
                <w:rFonts w:hint="eastAsia"/>
                <w:lang w:eastAsia="zh-CN"/>
              </w:rPr>
              <w:t>，</w:t>
            </w:r>
            <w:r>
              <w:rPr>
                <w:rFonts w:hint="eastAsia"/>
                <w:lang w:val="en-US" w:eastAsia="zh-CN"/>
              </w:rPr>
              <w:t>否则不得分。</w:t>
            </w:r>
          </w:p>
        </w:tc>
      </w:tr>
      <w:tr w14:paraId="72740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10C49CAA">
            <w:pPr>
              <w:jc w:val="left"/>
              <w:rPr>
                <w:rFonts w:hint="default" w:eastAsiaTheme="minorEastAsia"/>
                <w:lang w:val="en-US" w:eastAsia="zh-CN"/>
              </w:rPr>
            </w:pPr>
            <w:r>
              <w:rPr>
                <w:rFonts w:hint="eastAsia"/>
                <w:lang w:val="en-US" w:eastAsia="zh-CN"/>
              </w:rPr>
              <w:t>食品安全险（6分）</w:t>
            </w:r>
          </w:p>
        </w:tc>
        <w:tc>
          <w:tcPr>
            <w:tcW w:w="6361" w:type="dxa"/>
          </w:tcPr>
          <w:p w14:paraId="27434201">
            <w:pPr>
              <w:jc w:val="left"/>
              <w:rPr>
                <w:rFonts w:hint="default" w:eastAsiaTheme="minorEastAsia"/>
                <w:lang w:val="en-US" w:eastAsia="zh-CN"/>
              </w:rPr>
            </w:pPr>
            <w:r>
              <w:t>根据</w:t>
            </w:r>
            <w:r>
              <w:rPr>
                <w:rFonts w:hint="eastAsia"/>
                <w:lang w:val="en-US" w:eastAsia="zh-CN"/>
              </w:rPr>
              <w:t>响应人承诺为本项目购买有效</w:t>
            </w:r>
            <w:r>
              <w:t>食品安全责任保险情况进行评分： 1.</w:t>
            </w:r>
            <w:r>
              <w:rPr>
                <w:rFonts w:hint="eastAsia"/>
                <w:lang w:val="en-US" w:eastAsia="zh-CN"/>
              </w:rPr>
              <w:t>保额大于或等于</w:t>
            </w:r>
            <w:r>
              <w:t>人民币</w:t>
            </w:r>
            <w:r>
              <w:rPr>
                <w:rFonts w:hint="eastAsia"/>
                <w:lang w:val="en-US" w:eastAsia="zh-CN"/>
              </w:rPr>
              <w:t>1</w:t>
            </w:r>
            <w:r>
              <w:t>000万元的得</w:t>
            </w:r>
            <w:r>
              <w:rPr>
                <w:rFonts w:hint="eastAsia"/>
                <w:lang w:val="en-US" w:eastAsia="zh-CN"/>
              </w:rPr>
              <w:t>6</w:t>
            </w:r>
            <w:r>
              <w:t>分；2.</w:t>
            </w:r>
            <w:r>
              <w:rPr>
                <w:rFonts w:hint="eastAsia"/>
                <w:lang w:val="en-US" w:eastAsia="zh-CN"/>
              </w:rPr>
              <w:t>保额小于1000万元且大于等于500万元的得4分，3</w:t>
            </w:r>
            <w:r>
              <w:t>.</w:t>
            </w:r>
            <w:r>
              <w:rPr>
                <w:rFonts w:hint="eastAsia"/>
                <w:lang w:val="en-US" w:eastAsia="zh-CN"/>
              </w:rPr>
              <w:t>保额小于500万元的得2分；4.没有的不得分。注：</w:t>
            </w:r>
            <w:r>
              <w:t>提供承诺函加盖</w:t>
            </w:r>
            <w:r>
              <w:rPr>
                <w:rFonts w:hint="eastAsia"/>
                <w:lang w:val="en-US" w:eastAsia="zh-CN"/>
              </w:rPr>
              <w:t>响应人</w:t>
            </w:r>
            <w:r>
              <w:t>公章，承诺函格式</w:t>
            </w:r>
            <w:r>
              <w:rPr>
                <w:rFonts w:hint="eastAsia"/>
                <w:lang w:val="en-US" w:eastAsia="zh-CN"/>
              </w:rPr>
              <w:t>自拟，</w:t>
            </w:r>
          </w:p>
        </w:tc>
      </w:tr>
      <w:tr w14:paraId="4FAFA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2C492659">
            <w:pPr>
              <w:jc w:val="left"/>
            </w:pPr>
            <w:r>
              <w:t>投入本项目人员情况 (1</w:t>
            </w:r>
            <w:r>
              <w:rPr>
                <w:rFonts w:hint="eastAsia"/>
                <w:lang w:val="en-US" w:eastAsia="zh-CN"/>
              </w:rPr>
              <w:t>0</w:t>
            </w:r>
            <w:r>
              <w:t>.0分)</w:t>
            </w:r>
          </w:p>
        </w:tc>
        <w:tc>
          <w:tcPr>
            <w:tcW w:w="6361" w:type="dxa"/>
          </w:tcPr>
          <w:p w14:paraId="4E67F0B7">
            <w:pPr>
              <w:jc w:val="left"/>
            </w:pPr>
            <w:r>
              <w:t>根据</w:t>
            </w:r>
            <w:r>
              <w:rPr>
                <w:rFonts w:hint="eastAsia"/>
              </w:rPr>
              <w:t>响应</w:t>
            </w:r>
            <w:r>
              <w:t xml:space="preserve">人投入本项目的人员经验等作综合评价： </w:t>
            </w:r>
            <w:r>
              <w:rPr>
                <w:rFonts w:hint="eastAsia"/>
              </w:rPr>
              <w:t>1、投入人员具有三级(高级)中式烹调师技能证书，每提供一个得3分；投入人员具有四级(中级)中式烹调师技能证书，每提供一个得2分</w:t>
            </w:r>
            <w:r>
              <w:rPr>
                <w:rFonts w:hint="eastAsia"/>
                <w:lang w:eastAsia="zh-CN"/>
              </w:rPr>
              <w:t>，</w:t>
            </w:r>
            <w:r>
              <w:rPr>
                <w:rFonts w:hint="eastAsia"/>
                <w:lang w:val="en-US" w:eastAsia="zh-CN"/>
              </w:rPr>
              <w:t>本小项最高得分5分</w:t>
            </w:r>
            <w:r>
              <w:rPr>
                <w:rFonts w:hint="eastAsia"/>
              </w:rPr>
              <w:t>；</w:t>
            </w:r>
            <w:r>
              <w:rPr>
                <w:rFonts w:hint="eastAsia"/>
                <w:lang w:val="en-US" w:eastAsia="zh-CN"/>
              </w:rPr>
              <w:t>2、</w:t>
            </w:r>
            <w:r>
              <w:rPr>
                <w:rFonts w:hint="eastAsia"/>
              </w:rPr>
              <w:t>投入人员具有高级营养师证，每提供一个得</w:t>
            </w:r>
            <w:r>
              <w:rPr>
                <w:rFonts w:hint="eastAsia"/>
                <w:lang w:val="en-US" w:eastAsia="zh-CN"/>
              </w:rPr>
              <w:t>2</w:t>
            </w:r>
            <w:r>
              <w:rPr>
                <w:rFonts w:hint="eastAsia"/>
              </w:rPr>
              <w:t>分，投入人员具有</w:t>
            </w:r>
            <w:r>
              <w:rPr>
                <w:rFonts w:hint="eastAsia"/>
                <w:lang w:val="en-US" w:eastAsia="zh-CN"/>
              </w:rPr>
              <w:t>中</w:t>
            </w:r>
            <w:r>
              <w:rPr>
                <w:rFonts w:hint="eastAsia"/>
              </w:rPr>
              <w:t>级营养师证</w:t>
            </w:r>
            <w:r>
              <w:rPr>
                <w:rFonts w:hint="eastAsia"/>
                <w:lang w:val="en-US" w:eastAsia="zh-CN"/>
              </w:rPr>
              <w:t>的，</w:t>
            </w:r>
            <w:r>
              <w:rPr>
                <w:rFonts w:hint="eastAsia"/>
              </w:rPr>
              <w:t>每提供一个得</w:t>
            </w:r>
            <w:r>
              <w:rPr>
                <w:rFonts w:hint="eastAsia"/>
                <w:lang w:val="en-US" w:eastAsia="zh-CN"/>
              </w:rPr>
              <w:t>1</w:t>
            </w:r>
            <w:r>
              <w:rPr>
                <w:rFonts w:hint="eastAsia"/>
              </w:rPr>
              <w:t>分</w:t>
            </w:r>
            <w:r>
              <w:rPr>
                <w:rFonts w:hint="eastAsia"/>
                <w:lang w:eastAsia="zh-CN"/>
              </w:rPr>
              <w:t>，</w:t>
            </w:r>
            <w:r>
              <w:rPr>
                <w:rFonts w:hint="eastAsia"/>
              </w:rPr>
              <w:t>本小项最高得</w:t>
            </w:r>
            <w:r>
              <w:rPr>
                <w:rFonts w:hint="eastAsia"/>
                <w:lang w:val="en-US" w:eastAsia="zh-CN"/>
              </w:rPr>
              <w:t>2</w:t>
            </w:r>
            <w:r>
              <w:rPr>
                <w:rFonts w:hint="eastAsia"/>
              </w:rPr>
              <w:t>分。</w:t>
            </w:r>
            <w:r>
              <w:rPr>
                <w:rFonts w:hint="eastAsia"/>
                <w:lang w:val="en-US" w:eastAsia="zh-CN"/>
              </w:rPr>
              <w:t>3</w:t>
            </w:r>
            <w:r>
              <w:rPr>
                <w:rFonts w:hint="eastAsia"/>
              </w:rPr>
              <w:t>、投入的人员具有高级食品安全管理人员考试合格证明，每提供1</w:t>
            </w:r>
            <w:r>
              <w:rPr>
                <w:rFonts w:hint="eastAsia"/>
                <w:lang w:val="en-US" w:eastAsia="zh-CN"/>
              </w:rPr>
              <w:t>个</w:t>
            </w:r>
            <w:r>
              <w:rPr>
                <w:rFonts w:hint="eastAsia"/>
              </w:rPr>
              <w:t>得2分；投入的人员具有中级食品安全管理人员考试合格证明，每提供1</w:t>
            </w:r>
            <w:r>
              <w:rPr>
                <w:rFonts w:hint="eastAsia"/>
                <w:lang w:val="en-US" w:eastAsia="zh-CN"/>
              </w:rPr>
              <w:t>个得</w:t>
            </w:r>
            <w:r>
              <w:rPr>
                <w:rFonts w:hint="eastAsia"/>
              </w:rPr>
              <w:t>1分</w:t>
            </w:r>
            <w:r>
              <w:rPr>
                <w:rFonts w:hint="eastAsia"/>
                <w:lang w:eastAsia="zh-CN"/>
              </w:rPr>
              <w:t>，</w:t>
            </w:r>
            <w:r>
              <w:rPr>
                <w:rFonts w:hint="eastAsia"/>
              </w:rPr>
              <w:t>本小项最高得</w:t>
            </w:r>
            <w:r>
              <w:rPr>
                <w:rFonts w:hint="eastAsia"/>
                <w:lang w:val="en-US" w:eastAsia="zh-CN"/>
              </w:rPr>
              <w:t>3</w:t>
            </w:r>
            <w:r>
              <w:rPr>
                <w:rFonts w:hint="eastAsia"/>
              </w:rPr>
              <w:t>分。</w:t>
            </w:r>
            <w:r>
              <w:t xml:space="preserve"> 注：须提供上述人员职称证书</w:t>
            </w:r>
            <w:r>
              <w:rPr>
                <w:rFonts w:hint="eastAsia"/>
                <w:lang w:eastAsia="zh-CN"/>
              </w:rPr>
              <w:t>（</w:t>
            </w:r>
            <w:r>
              <w:rPr>
                <w:rFonts w:hint="eastAsia"/>
                <w:lang w:val="en-US" w:eastAsia="zh-CN"/>
              </w:rPr>
              <w:t>或考试合格证明）</w:t>
            </w:r>
            <w:r>
              <w:t>扫描件及</w:t>
            </w:r>
            <w:r>
              <w:rPr>
                <w:rFonts w:hint="eastAsia"/>
              </w:rPr>
              <w:t>响应</w:t>
            </w:r>
            <w:r>
              <w:t>人为其投保的</w:t>
            </w:r>
            <w:r>
              <w:rPr>
                <w:rFonts w:hint="eastAsia"/>
                <w:lang w:val="en-US" w:eastAsia="zh-CN"/>
              </w:rPr>
              <w:t>2025</w:t>
            </w:r>
            <w:r>
              <w:t>年任意1个月的社保参保证明文件扫描件并加盖</w:t>
            </w:r>
            <w:r>
              <w:rPr>
                <w:rFonts w:hint="eastAsia"/>
              </w:rPr>
              <w:t>响应</w:t>
            </w:r>
            <w:r>
              <w:t>人公章。</w:t>
            </w:r>
          </w:p>
        </w:tc>
      </w:tr>
      <w:tr w14:paraId="1D6FF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9" w:type="dxa"/>
          </w:tcPr>
          <w:p w14:paraId="6AA86BAF">
            <w:pPr>
              <w:jc w:val="left"/>
            </w:pPr>
            <w:r>
              <w:rPr>
                <w:highlight w:val="none"/>
              </w:rPr>
              <w:t>报价得分 (1</w:t>
            </w:r>
            <w:r>
              <w:rPr>
                <w:rFonts w:hint="eastAsia"/>
                <w:highlight w:val="none"/>
                <w:lang w:val="en-US" w:eastAsia="zh-CN"/>
              </w:rPr>
              <w:t>0.</w:t>
            </w:r>
            <w:r>
              <w:rPr>
                <w:highlight w:val="none"/>
              </w:rPr>
              <w:t>.0分)</w:t>
            </w:r>
          </w:p>
        </w:tc>
        <w:tc>
          <w:tcPr>
            <w:tcW w:w="6361" w:type="dxa"/>
          </w:tcPr>
          <w:p w14:paraId="438E64C5">
            <w:pPr>
              <w:jc w:val="left"/>
            </w:pPr>
            <w:r>
              <w:rPr>
                <w:rFonts w:hint="eastAsia"/>
                <w:highlight w:val="none"/>
                <w:lang w:val="en-US" w:eastAsia="zh-CN"/>
              </w:rPr>
              <w:t>项目</w:t>
            </w:r>
            <w:r>
              <w:rPr>
                <w:rFonts w:hint="eastAsia"/>
                <w:highlight w:val="none"/>
              </w:rPr>
              <w:t>报</w:t>
            </w:r>
            <w:r>
              <w:rPr>
                <w:highlight w:val="none"/>
              </w:rPr>
              <w:t>价得分＝（评</w:t>
            </w:r>
            <w:r>
              <w:rPr>
                <w:rFonts w:hint="default"/>
                <w:highlight w:val="none"/>
              </w:rPr>
              <w:t>选</w:t>
            </w:r>
            <w:r>
              <w:rPr>
                <w:highlight w:val="none"/>
              </w:rPr>
              <w:t>基准价/</w:t>
            </w:r>
            <w:r>
              <w:rPr>
                <w:rFonts w:hint="default"/>
                <w:highlight w:val="none"/>
              </w:rPr>
              <w:t>响应</w:t>
            </w:r>
            <w:r>
              <w:rPr>
                <w:highlight w:val="none"/>
              </w:rPr>
              <w:t>报价）×价格分值</w:t>
            </w:r>
            <w:r>
              <w:t>【</w:t>
            </w:r>
            <w:r>
              <w:rPr>
                <w:rFonts w:hint="eastAsia"/>
              </w:rPr>
              <w:t>注：满足采购文件要求且“折扣系数”报价最低的为评选基准价。如：响应报价折扣系数</w:t>
            </w:r>
            <w:r>
              <w:t>90%为报价最低，评</w:t>
            </w:r>
            <w:r>
              <w:rPr>
                <w:rFonts w:hint="eastAsia"/>
              </w:rPr>
              <w:t>选</w:t>
            </w:r>
            <w:r>
              <w:t>基准价为90%，得满分 1</w:t>
            </w:r>
            <w:r>
              <w:rPr>
                <w:rFonts w:hint="eastAsia"/>
                <w:lang w:val="en-US" w:eastAsia="zh-CN"/>
              </w:rPr>
              <w:t>0</w:t>
            </w:r>
            <w:r>
              <w:t xml:space="preserve"> 分。】</w:t>
            </w:r>
          </w:p>
        </w:tc>
      </w:tr>
    </w:tbl>
    <w:p w14:paraId="3AB630F2">
      <w:r>
        <w:br w:type="page"/>
      </w:r>
    </w:p>
    <w:p w14:paraId="23373F2C">
      <w:pPr>
        <w:widowControl/>
        <w:adjustRightInd w:val="0"/>
        <w:snapToGrid w:val="0"/>
        <w:rPr>
          <w:rFonts w:hint="eastAsia" w:ascii="仿宋" w:hAnsi="仿宋" w:eastAsia="仿宋" w:cs="黑体"/>
          <w:b/>
          <w:bCs/>
          <w:spacing w:val="15"/>
          <w:kern w:val="0"/>
          <w:sz w:val="24"/>
          <w:lang w:eastAsia="zh-CN"/>
        </w:rPr>
      </w:pPr>
      <w:r>
        <w:rPr>
          <w:rFonts w:hint="eastAsia" w:ascii="仿宋" w:hAnsi="仿宋" w:eastAsia="仿宋" w:cs="黑体"/>
          <w:b/>
          <w:bCs/>
          <w:spacing w:val="15"/>
          <w:kern w:val="0"/>
          <w:sz w:val="24"/>
        </w:rPr>
        <w:t>附表</w:t>
      </w:r>
      <w:r>
        <w:rPr>
          <w:rFonts w:hint="eastAsia" w:ascii="仿宋" w:hAnsi="仿宋" w:eastAsia="仿宋" w:cs="黑体"/>
          <w:b/>
          <w:bCs/>
          <w:spacing w:val="15"/>
          <w:kern w:val="0"/>
          <w:sz w:val="24"/>
          <w:lang w:val="en-US" w:eastAsia="zh-CN"/>
        </w:rPr>
        <w:t>4</w:t>
      </w:r>
    </w:p>
    <w:p w14:paraId="7F5C94FB">
      <w:pPr>
        <w:jc w:val="center"/>
      </w:pPr>
      <w:r>
        <w:rPr>
          <w:rFonts w:hint="eastAsia"/>
          <w:sz w:val="36"/>
          <w:lang w:val="en-US" w:eastAsia="zh-CN"/>
        </w:rPr>
        <w:t xml:space="preserve"> </w:t>
      </w:r>
      <w:r>
        <w:rPr>
          <w:rFonts w:hint="eastAsia" w:ascii="黑体" w:hAnsi="黑体" w:eastAsia="黑体" w:cs="黑体"/>
          <w:sz w:val="32"/>
          <w:szCs w:val="32"/>
        </w:rPr>
        <w:t>考核评分表</w:t>
      </w:r>
    </w:p>
    <w:p w14:paraId="39868C90">
      <w:pPr>
        <w:spacing w:line="78" w:lineRule="exact"/>
      </w:pPr>
    </w:p>
    <w:tbl>
      <w:tblPr>
        <w:tblStyle w:val="19"/>
        <w:tblW w:w="93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338"/>
        <w:gridCol w:w="3836"/>
        <w:gridCol w:w="749"/>
        <w:gridCol w:w="1908"/>
        <w:gridCol w:w="704"/>
      </w:tblGrid>
      <w:tr w14:paraId="4B9B3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774" w:type="dxa"/>
            <w:shd w:val="clear" w:color="auto" w:fill="CCD5E1"/>
            <w:noWrap w:val="0"/>
            <w:vAlign w:val="top"/>
          </w:tcPr>
          <w:p w14:paraId="603A8A0D">
            <w:pPr>
              <w:pStyle w:val="43"/>
              <w:spacing w:before="32" w:line="202" w:lineRule="auto"/>
              <w:ind w:left="138"/>
            </w:pPr>
            <w:r>
              <w:rPr>
                <w:b/>
                <w:bCs/>
                <w:spacing w:val="-5"/>
              </w:rPr>
              <w:t>序号</w:t>
            </w:r>
          </w:p>
        </w:tc>
        <w:tc>
          <w:tcPr>
            <w:tcW w:w="1338" w:type="dxa"/>
            <w:shd w:val="clear" w:color="auto" w:fill="D0D9E5"/>
            <w:noWrap w:val="0"/>
            <w:vAlign w:val="top"/>
          </w:tcPr>
          <w:p w14:paraId="2BF14CE4">
            <w:pPr>
              <w:pStyle w:val="43"/>
              <w:spacing w:before="31" w:line="203" w:lineRule="auto"/>
              <w:ind w:left="184"/>
            </w:pPr>
            <w:r>
              <w:rPr>
                <w:b/>
                <w:bCs/>
                <w:spacing w:val="7"/>
              </w:rPr>
              <w:t>考核项目</w:t>
            </w:r>
          </w:p>
        </w:tc>
        <w:tc>
          <w:tcPr>
            <w:tcW w:w="3836" w:type="dxa"/>
            <w:shd w:val="clear" w:color="auto" w:fill="C8D1DC"/>
            <w:noWrap w:val="0"/>
            <w:vAlign w:val="top"/>
          </w:tcPr>
          <w:p w14:paraId="288747BD">
            <w:pPr>
              <w:pStyle w:val="43"/>
              <w:spacing w:before="31" w:line="203" w:lineRule="auto"/>
              <w:ind w:left="1436"/>
            </w:pPr>
            <w:r>
              <w:rPr>
                <w:b/>
                <w:bCs/>
                <w:spacing w:val="-5"/>
              </w:rPr>
              <w:t>标准内容</w:t>
            </w:r>
          </w:p>
        </w:tc>
        <w:tc>
          <w:tcPr>
            <w:tcW w:w="749" w:type="dxa"/>
            <w:shd w:val="clear" w:color="auto" w:fill="D0DAE4"/>
            <w:noWrap w:val="0"/>
            <w:vAlign w:val="top"/>
          </w:tcPr>
          <w:p w14:paraId="3849F609">
            <w:pPr>
              <w:pStyle w:val="43"/>
              <w:spacing w:before="31" w:line="203" w:lineRule="auto"/>
              <w:ind w:left="130"/>
            </w:pPr>
            <w:r>
              <w:rPr>
                <w:b/>
                <w:bCs/>
                <w:spacing w:val="-6"/>
              </w:rPr>
              <w:t>分值</w:t>
            </w:r>
          </w:p>
        </w:tc>
        <w:tc>
          <w:tcPr>
            <w:tcW w:w="1908" w:type="dxa"/>
            <w:shd w:val="clear" w:color="auto" w:fill="C4CDD9"/>
            <w:noWrap w:val="0"/>
            <w:vAlign w:val="top"/>
          </w:tcPr>
          <w:p w14:paraId="17E7C043">
            <w:pPr>
              <w:pStyle w:val="43"/>
              <w:spacing w:before="32" w:line="202" w:lineRule="auto"/>
              <w:ind w:left="471"/>
            </w:pPr>
            <w:r>
              <w:rPr>
                <w:b/>
                <w:bCs/>
                <w:spacing w:val="1"/>
              </w:rPr>
              <w:t>评分细则</w:t>
            </w:r>
          </w:p>
        </w:tc>
        <w:tc>
          <w:tcPr>
            <w:tcW w:w="704" w:type="dxa"/>
            <w:shd w:val="clear" w:color="auto" w:fill="CBD5E0"/>
            <w:noWrap w:val="0"/>
            <w:vAlign w:val="top"/>
          </w:tcPr>
          <w:p w14:paraId="1BBFA6D4">
            <w:pPr>
              <w:pStyle w:val="43"/>
              <w:spacing w:before="31" w:line="203" w:lineRule="auto"/>
              <w:ind w:left="113"/>
            </w:pPr>
            <w:r>
              <w:rPr>
                <w:b/>
                <w:bCs/>
                <w:spacing w:val="-6"/>
              </w:rPr>
              <w:t>得分</w:t>
            </w:r>
          </w:p>
        </w:tc>
      </w:tr>
      <w:tr w14:paraId="4CF4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774" w:type="dxa"/>
            <w:noWrap w:val="0"/>
            <w:vAlign w:val="center"/>
          </w:tcPr>
          <w:p w14:paraId="318EEB95">
            <w:pPr>
              <w:spacing w:line="249" w:lineRule="auto"/>
              <w:rPr>
                <w:rFonts w:ascii="Arial"/>
              </w:rPr>
            </w:pPr>
          </w:p>
          <w:p w14:paraId="6C8A16F9">
            <w:pPr>
              <w:spacing w:line="249" w:lineRule="auto"/>
              <w:rPr>
                <w:rFonts w:ascii="Arial"/>
              </w:rPr>
            </w:pPr>
          </w:p>
          <w:p w14:paraId="29F51807">
            <w:pPr>
              <w:spacing w:line="249" w:lineRule="auto"/>
              <w:rPr>
                <w:rFonts w:ascii="Arial"/>
              </w:rPr>
            </w:pPr>
          </w:p>
          <w:p w14:paraId="40872171">
            <w:pPr>
              <w:spacing w:line="249" w:lineRule="auto"/>
              <w:rPr>
                <w:rFonts w:ascii="Arial"/>
              </w:rPr>
            </w:pPr>
          </w:p>
          <w:p w14:paraId="5D33C04D">
            <w:pPr>
              <w:pStyle w:val="43"/>
              <w:spacing w:before="78" w:line="184" w:lineRule="auto"/>
              <w:ind w:left="314"/>
            </w:pPr>
            <w:r>
              <w:t>1</w:t>
            </w:r>
          </w:p>
        </w:tc>
        <w:tc>
          <w:tcPr>
            <w:tcW w:w="1338" w:type="dxa"/>
            <w:noWrap w:val="0"/>
            <w:vAlign w:val="center"/>
          </w:tcPr>
          <w:p w14:paraId="29A5C5B0">
            <w:pPr>
              <w:spacing w:line="259" w:lineRule="auto"/>
              <w:rPr>
                <w:rFonts w:ascii="Arial"/>
              </w:rPr>
            </w:pPr>
          </w:p>
          <w:p w14:paraId="3DD937FC">
            <w:pPr>
              <w:spacing w:line="259" w:lineRule="auto"/>
              <w:rPr>
                <w:rFonts w:ascii="Arial"/>
              </w:rPr>
            </w:pPr>
          </w:p>
          <w:p w14:paraId="0C03AEF0">
            <w:pPr>
              <w:spacing w:line="259" w:lineRule="auto"/>
              <w:rPr>
                <w:rFonts w:ascii="Arial"/>
              </w:rPr>
            </w:pPr>
          </w:p>
          <w:p w14:paraId="3600F745">
            <w:pPr>
              <w:pStyle w:val="43"/>
              <w:spacing w:before="78"/>
              <w:ind w:left="420" w:right="175" w:hanging="240"/>
              <w:rPr>
                <w:lang w:eastAsia="zh-CN"/>
              </w:rPr>
            </w:pPr>
            <w:r>
              <w:rPr>
                <w:rFonts w:hint="eastAsia"/>
                <w:spacing w:val="-3"/>
                <w:lang w:eastAsia="zh-CN"/>
              </w:rPr>
              <w:t>食品安全管理</w:t>
            </w:r>
          </w:p>
        </w:tc>
        <w:tc>
          <w:tcPr>
            <w:tcW w:w="3836" w:type="dxa"/>
            <w:noWrap w:val="0"/>
            <w:vAlign w:val="top"/>
          </w:tcPr>
          <w:p w14:paraId="6DED2A74">
            <w:pPr>
              <w:pStyle w:val="43"/>
              <w:spacing w:before="69" w:line="245" w:lineRule="auto"/>
              <w:ind w:left="112" w:right="84"/>
              <w:rPr>
                <w:rFonts w:hint="eastAsia"/>
                <w:spacing w:val="-3"/>
                <w:lang w:eastAsia="zh-CN"/>
              </w:rPr>
            </w:pPr>
            <w:r>
              <w:rPr>
                <w:spacing w:val="1"/>
                <w:lang w:eastAsia="zh-CN"/>
              </w:rPr>
              <w:t>1.</w:t>
            </w:r>
            <w:r>
              <w:rPr>
                <w:rFonts w:hint="eastAsia"/>
                <w:spacing w:val="-3"/>
                <w:lang w:eastAsia="zh-CN"/>
              </w:rPr>
              <w:t>是否建立食品安全管理组织和岗 位责任制，明确和落实食品安全责 任；</w:t>
            </w:r>
          </w:p>
          <w:p w14:paraId="32915EAF">
            <w:pPr>
              <w:pStyle w:val="43"/>
              <w:spacing w:before="13" w:line="241" w:lineRule="auto"/>
              <w:ind w:left="112" w:right="98"/>
              <w:rPr>
                <w:lang w:eastAsia="zh-CN"/>
              </w:rPr>
            </w:pPr>
            <w:r>
              <w:rPr>
                <w:lang w:eastAsia="zh-CN"/>
              </w:rPr>
              <w:t>2.是否建立从业人员健康管理制度</w:t>
            </w:r>
            <w:r>
              <w:rPr>
                <w:spacing w:val="13"/>
                <w:lang w:eastAsia="zh-CN"/>
              </w:rPr>
              <w:t xml:space="preserve"> </w:t>
            </w:r>
            <w:r>
              <w:rPr>
                <w:spacing w:val="15"/>
                <w:lang w:eastAsia="zh-CN"/>
              </w:rPr>
              <w:t>和健康档案制度；</w:t>
            </w:r>
          </w:p>
          <w:p w14:paraId="4F3B6822">
            <w:pPr>
              <w:pStyle w:val="43"/>
              <w:spacing w:before="15" w:line="222" w:lineRule="auto"/>
              <w:ind w:left="112" w:right="99"/>
            </w:pPr>
            <w:r>
              <w:t>3.是否按要求建立健全其他食品安</w:t>
            </w:r>
            <w:r>
              <w:rPr>
                <w:spacing w:val="13"/>
              </w:rPr>
              <w:t xml:space="preserve"> </w:t>
            </w:r>
            <w:r>
              <w:t>全管理制度。</w:t>
            </w:r>
          </w:p>
        </w:tc>
        <w:tc>
          <w:tcPr>
            <w:tcW w:w="749" w:type="dxa"/>
            <w:noWrap w:val="0"/>
            <w:vAlign w:val="top"/>
          </w:tcPr>
          <w:p w14:paraId="3F69E86A">
            <w:pPr>
              <w:spacing w:line="312" w:lineRule="auto"/>
              <w:rPr>
                <w:rFonts w:ascii="Arial"/>
              </w:rPr>
            </w:pPr>
          </w:p>
          <w:p w14:paraId="6DCAC1AB">
            <w:pPr>
              <w:spacing w:line="312" w:lineRule="auto"/>
              <w:rPr>
                <w:rFonts w:ascii="Arial"/>
              </w:rPr>
            </w:pPr>
          </w:p>
          <w:p w14:paraId="14D5BA74">
            <w:pPr>
              <w:spacing w:line="312" w:lineRule="auto"/>
              <w:rPr>
                <w:rFonts w:ascii="Arial"/>
              </w:rPr>
            </w:pPr>
          </w:p>
          <w:p w14:paraId="11A30179">
            <w:pPr>
              <w:pStyle w:val="43"/>
              <w:spacing w:before="78" w:line="220" w:lineRule="auto"/>
              <w:ind w:left="186"/>
            </w:pPr>
            <w:r>
              <w:rPr>
                <w:spacing w:val="5"/>
              </w:rPr>
              <w:t>6分</w:t>
            </w:r>
          </w:p>
        </w:tc>
        <w:tc>
          <w:tcPr>
            <w:tcW w:w="1908" w:type="dxa"/>
            <w:noWrap w:val="0"/>
            <w:vAlign w:val="top"/>
          </w:tcPr>
          <w:p w14:paraId="18F1E442">
            <w:pPr>
              <w:spacing w:line="259" w:lineRule="auto"/>
              <w:rPr>
                <w:rFonts w:ascii="Arial"/>
              </w:rPr>
            </w:pPr>
          </w:p>
          <w:p w14:paraId="20D0A96C">
            <w:pPr>
              <w:spacing w:line="259" w:lineRule="auto"/>
              <w:rPr>
                <w:rFonts w:ascii="Arial"/>
              </w:rPr>
            </w:pPr>
          </w:p>
          <w:p w14:paraId="59EF969B">
            <w:pPr>
              <w:spacing w:line="259" w:lineRule="auto"/>
              <w:rPr>
                <w:rFonts w:ascii="Arial"/>
              </w:rPr>
            </w:pPr>
          </w:p>
          <w:p w14:paraId="72D2C5A2">
            <w:pPr>
              <w:pStyle w:val="43"/>
              <w:spacing w:before="78" w:line="219" w:lineRule="auto"/>
              <w:ind w:left="108"/>
              <w:rPr>
                <w:lang w:eastAsia="zh-CN"/>
              </w:rPr>
            </w:pPr>
            <w:r>
              <w:rPr>
                <w:spacing w:val="1"/>
                <w:lang w:eastAsia="zh-CN"/>
              </w:rPr>
              <w:t>每发现一处不完</w:t>
            </w:r>
          </w:p>
          <w:p w14:paraId="4A4AFACC">
            <w:pPr>
              <w:pStyle w:val="43"/>
              <w:spacing w:before="55" w:line="220" w:lineRule="auto"/>
              <w:ind w:left="227"/>
              <w:rPr>
                <w:lang w:eastAsia="zh-CN"/>
              </w:rPr>
            </w:pPr>
            <w:r>
              <w:rPr>
                <w:lang w:eastAsia="zh-CN"/>
              </w:rPr>
              <w:t>整规范扣2分。</w:t>
            </w:r>
          </w:p>
        </w:tc>
        <w:tc>
          <w:tcPr>
            <w:tcW w:w="704" w:type="dxa"/>
            <w:noWrap w:val="0"/>
            <w:vAlign w:val="top"/>
          </w:tcPr>
          <w:p w14:paraId="02F60718">
            <w:pPr>
              <w:rPr>
                <w:rFonts w:ascii="Arial"/>
              </w:rPr>
            </w:pPr>
          </w:p>
        </w:tc>
      </w:tr>
      <w:tr w14:paraId="197C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8" w:hRule="atLeast"/>
        </w:trPr>
        <w:tc>
          <w:tcPr>
            <w:tcW w:w="774" w:type="dxa"/>
            <w:noWrap w:val="0"/>
            <w:vAlign w:val="center"/>
          </w:tcPr>
          <w:p w14:paraId="3289E6C1">
            <w:pPr>
              <w:spacing w:line="261" w:lineRule="auto"/>
              <w:rPr>
                <w:rFonts w:ascii="Arial"/>
              </w:rPr>
            </w:pPr>
          </w:p>
          <w:p w14:paraId="46078B7E">
            <w:pPr>
              <w:spacing w:line="261" w:lineRule="auto"/>
              <w:rPr>
                <w:rFonts w:ascii="Arial"/>
              </w:rPr>
            </w:pPr>
          </w:p>
          <w:p w14:paraId="61733FB0">
            <w:pPr>
              <w:spacing w:line="262" w:lineRule="auto"/>
              <w:rPr>
                <w:rFonts w:ascii="Arial"/>
              </w:rPr>
            </w:pPr>
          </w:p>
          <w:p w14:paraId="55226AA2">
            <w:pPr>
              <w:spacing w:line="262" w:lineRule="auto"/>
              <w:rPr>
                <w:rFonts w:ascii="Arial"/>
              </w:rPr>
            </w:pPr>
          </w:p>
          <w:p w14:paraId="04C141FC">
            <w:pPr>
              <w:spacing w:line="262" w:lineRule="auto"/>
              <w:rPr>
                <w:rFonts w:ascii="Arial"/>
              </w:rPr>
            </w:pPr>
          </w:p>
          <w:p w14:paraId="6D2CAB2E">
            <w:pPr>
              <w:pStyle w:val="43"/>
              <w:spacing w:before="78" w:line="183" w:lineRule="auto"/>
              <w:ind w:left="314"/>
              <w:rPr>
                <w:rFonts w:hint="eastAsia"/>
                <w:lang w:eastAsia="zh-CN"/>
              </w:rPr>
            </w:pPr>
            <w:r>
              <w:rPr>
                <w:rFonts w:hint="eastAsia"/>
                <w:lang w:eastAsia="zh-CN"/>
              </w:rPr>
              <w:t>2</w:t>
            </w:r>
          </w:p>
        </w:tc>
        <w:tc>
          <w:tcPr>
            <w:tcW w:w="1338" w:type="dxa"/>
            <w:noWrap w:val="0"/>
            <w:vAlign w:val="center"/>
          </w:tcPr>
          <w:p w14:paraId="72C1CC93">
            <w:pPr>
              <w:spacing w:line="266" w:lineRule="auto"/>
              <w:rPr>
                <w:rFonts w:ascii="Arial"/>
              </w:rPr>
            </w:pPr>
          </w:p>
          <w:p w14:paraId="42CEA2DE">
            <w:pPr>
              <w:spacing w:line="267" w:lineRule="auto"/>
              <w:rPr>
                <w:rFonts w:ascii="Arial"/>
              </w:rPr>
            </w:pPr>
          </w:p>
          <w:p w14:paraId="4EDC329B">
            <w:pPr>
              <w:spacing w:line="267" w:lineRule="auto"/>
              <w:rPr>
                <w:rFonts w:ascii="Arial"/>
              </w:rPr>
            </w:pPr>
          </w:p>
          <w:p w14:paraId="5A5B1765">
            <w:pPr>
              <w:pStyle w:val="43"/>
              <w:spacing w:before="78" w:line="220" w:lineRule="auto"/>
              <w:ind w:left="180"/>
              <w:rPr>
                <w:lang w:eastAsia="zh-CN"/>
              </w:rPr>
            </w:pPr>
            <w:r>
              <w:rPr>
                <w:spacing w:val="8"/>
                <w:lang w:eastAsia="zh-CN"/>
              </w:rPr>
              <w:t>从业人员</w:t>
            </w:r>
          </w:p>
          <w:p w14:paraId="5C46C0CB">
            <w:pPr>
              <w:pStyle w:val="43"/>
              <w:spacing w:before="43" w:line="219" w:lineRule="auto"/>
              <w:ind w:left="180"/>
              <w:rPr>
                <w:lang w:eastAsia="zh-CN"/>
              </w:rPr>
            </w:pPr>
            <w:r>
              <w:rPr>
                <w:spacing w:val="-2"/>
                <w:lang w:eastAsia="zh-CN"/>
              </w:rPr>
              <w:t>健康合格</w:t>
            </w:r>
          </w:p>
          <w:p w14:paraId="7D0706C0">
            <w:pPr>
              <w:pStyle w:val="43"/>
              <w:spacing w:before="35" w:line="219" w:lineRule="auto"/>
              <w:ind w:left="180"/>
              <w:rPr>
                <w:lang w:eastAsia="zh-CN"/>
              </w:rPr>
            </w:pPr>
            <w:r>
              <w:rPr>
                <w:spacing w:val="2"/>
                <w:lang w:eastAsia="zh-CN"/>
              </w:rPr>
              <w:t>证明及卫</w:t>
            </w:r>
          </w:p>
          <w:p w14:paraId="33236389">
            <w:pPr>
              <w:pStyle w:val="43"/>
              <w:spacing w:before="36" w:line="221" w:lineRule="auto"/>
              <w:ind w:left="300"/>
            </w:pPr>
            <w:r>
              <w:rPr>
                <w:spacing w:val="3"/>
              </w:rPr>
              <w:t>生要求</w:t>
            </w:r>
          </w:p>
        </w:tc>
        <w:tc>
          <w:tcPr>
            <w:tcW w:w="3836" w:type="dxa"/>
            <w:noWrap w:val="0"/>
            <w:vAlign w:val="top"/>
          </w:tcPr>
          <w:p w14:paraId="6BE42E82">
            <w:pPr>
              <w:pStyle w:val="43"/>
              <w:spacing w:before="69" w:line="245" w:lineRule="auto"/>
              <w:ind w:left="112" w:right="84"/>
              <w:rPr>
                <w:spacing w:val="1"/>
                <w:lang w:eastAsia="zh-CN"/>
              </w:rPr>
            </w:pPr>
            <w:r>
              <w:rPr>
                <w:spacing w:val="1"/>
                <w:lang w:eastAsia="zh-CN"/>
              </w:rPr>
              <w:t>1.是否持有有效健康合格证明； 2.是否进行岗前培训。</w:t>
            </w:r>
          </w:p>
          <w:p w14:paraId="25A3C14B">
            <w:pPr>
              <w:pStyle w:val="43"/>
              <w:spacing w:before="69" w:line="245" w:lineRule="auto"/>
              <w:ind w:left="112" w:right="84"/>
              <w:rPr>
                <w:spacing w:val="1"/>
                <w:lang w:eastAsia="zh-CN"/>
              </w:rPr>
            </w:pPr>
            <w:r>
              <w:rPr>
                <w:spacing w:val="1"/>
                <w:lang w:eastAsia="zh-CN"/>
              </w:rPr>
              <w:t>3.操作时是否穿戴清洁的工作服和帽；</w:t>
            </w:r>
          </w:p>
          <w:p w14:paraId="54C8AF3B">
            <w:pPr>
              <w:pStyle w:val="43"/>
              <w:spacing w:before="69" w:line="245" w:lineRule="auto"/>
              <w:ind w:left="112" w:right="84"/>
              <w:rPr>
                <w:spacing w:val="1"/>
                <w:lang w:eastAsia="zh-CN"/>
              </w:rPr>
            </w:pPr>
            <w:r>
              <w:rPr>
                <w:spacing w:val="1"/>
                <w:lang w:eastAsia="zh-CN"/>
              </w:rPr>
              <w:t>4.操作时是否抽烟；是否接听电话； 5.是否留长指甲或涂指甲油、佩戴  饰 物 ；</w:t>
            </w:r>
          </w:p>
          <w:p w14:paraId="3091F676">
            <w:pPr>
              <w:pStyle w:val="43"/>
              <w:spacing w:before="69" w:line="245" w:lineRule="auto"/>
              <w:ind w:left="112" w:right="84"/>
              <w:rPr>
                <w:spacing w:val="1"/>
                <w:lang w:eastAsia="zh-CN"/>
              </w:rPr>
            </w:pPr>
            <w:r>
              <w:rPr>
                <w:spacing w:val="1"/>
                <w:lang w:eastAsia="zh-CN"/>
              </w:rPr>
              <w:t>6.是否手部破损而未采取有效防污 染措施。</w:t>
            </w:r>
          </w:p>
          <w:p w14:paraId="66C60CF0">
            <w:pPr>
              <w:pStyle w:val="43"/>
              <w:spacing w:before="69" w:line="245" w:lineRule="auto"/>
              <w:ind w:left="112" w:right="84"/>
              <w:rPr>
                <w:rFonts w:hint="default"/>
                <w:spacing w:val="1"/>
                <w:lang w:val="en-US" w:eastAsia="zh-CN"/>
              </w:rPr>
            </w:pPr>
            <w:r>
              <w:rPr>
                <w:rFonts w:hint="eastAsia"/>
                <w:spacing w:val="1"/>
                <w:lang w:val="en-US" w:eastAsia="zh-CN"/>
              </w:rPr>
              <w:t>7.是否带病上岗。</w:t>
            </w:r>
          </w:p>
        </w:tc>
        <w:tc>
          <w:tcPr>
            <w:tcW w:w="749" w:type="dxa"/>
            <w:noWrap w:val="0"/>
            <w:vAlign w:val="top"/>
          </w:tcPr>
          <w:p w14:paraId="7F7D6AB0">
            <w:pPr>
              <w:spacing w:line="249" w:lineRule="auto"/>
              <w:rPr>
                <w:rFonts w:ascii="Arial"/>
              </w:rPr>
            </w:pPr>
          </w:p>
          <w:p w14:paraId="01508612">
            <w:pPr>
              <w:spacing w:line="249" w:lineRule="auto"/>
              <w:rPr>
                <w:rFonts w:ascii="Arial"/>
              </w:rPr>
            </w:pPr>
          </w:p>
          <w:p w14:paraId="5A340056">
            <w:pPr>
              <w:spacing w:line="249" w:lineRule="auto"/>
              <w:rPr>
                <w:rFonts w:ascii="Arial"/>
              </w:rPr>
            </w:pPr>
          </w:p>
          <w:p w14:paraId="34B1D7AF">
            <w:pPr>
              <w:spacing w:line="250" w:lineRule="auto"/>
              <w:rPr>
                <w:rFonts w:ascii="Arial"/>
              </w:rPr>
            </w:pPr>
          </w:p>
          <w:p w14:paraId="1BEA25A9">
            <w:pPr>
              <w:spacing w:line="250" w:lineRule="auto"/>
              <w:rPr>
                <w:rFonts w:ascii="Arial"/>
              </w:rPr>
            </w:pPr>
          </w:p>
          <w:p w14:paraId="26921C2B">
            <w:pPr>
              <w:pStyle w:val="43"/>
              <w:spacing w:before="78" w:line="220" w:lineRule="auto"/>
              <w:ind w:left="186"/>
            </w:pPr>
            <w:r>
              <w:rPr>
                <w:spacing w:val="5"/>
              </w:rPr>
              <w:t>8分</w:t>
            </w:r>
          </w:p>
        </w:tc>
        <w:tc>
          <w:tcPr>
            <w:tcW w:w="1908" w:type="dxa"/>
            <w:noWrap w:val="0"/>
            <w:vAlign w:val="top"/>
          </w:tcPr>
          <w:p w14:paraId="6A172521">
            <w:pPr>
              <w:spacing w:line="255" w:lineRule="auto"/>
              <w:rPr>
                <w:rFonts w:ascii="Arial"/>
              </w:rPr>
            </w:pPr>
          </w:p>
          <w:p w14:paraId="480322AF">
            <w:pPr>
              <w:spacing w:line="255" w:lineRule="auto"/>
              <w:rPr>
                <w:rFonts w:ascii="Arial"/>
              </w:rPr>
            </w:pPr>
          </w:p>
          <w:p w14:paraId="518A7D57">
            <w:pPr>
              <w:spacing w:line="255" w:lineRule="auto"/>
              <w:rPr>
                <w:rFonts w:ascii="Arial"/>
              </w:rPr>
            </w:pPr>
          </w:p>
          <w:p w14:paraId="6DB3E649">
            <w:pPr>
              <w:spacing w:line="255" w:lineRule="auto"/>
              <w:rPr>
                <w:rFonts w:ascii="Arial"/>
              </w:rPr>
            </w:pPr>
          </w:p>
          <w:p w14:paraId="3E73FC53">
            <w:pPr>
              <w:spacing w:line="256" w:lineRule="auto"/>
              <w:rPr>
                <w:rFonts w:ascii="Arial"/>
              </w:rPr>
            </w:pPr>
          </w:p>
          <w:p w14:paraId="71AC1318">
            <w:pPr>
              <w:pStyle w:val="43"/>
              <w:spacing w:before="78" w:line="234" w:lineRule="auto"/>
              <w:ind w:left="226" w:right="110" w:hanging="59"/>
              <w:rPr>
                <w:lang w:eastAsia="zh-CN"/>
              </w:rPr>
            </w:pPr>
            <w:r>
              <w:rPr>
                <w:spacing w:val="-2"/>
                <w:lang w:eastAsia="zh-CN"/>
              </w:rPr>
              <w:t>每发现1人不符</w:t>
            </w:r>
            <w:r>
              <w:rPr>
                <w:spacing w:val="3"/>
                <w:lang w:eastAsia="zh-CN"/>
              </w:rPr>
              <w:t xml:space="preserve"> </w:t>
            </w:r>
            <w:r>
              <w:rPr>
                <w:lang w:eastAsia="zh-CN"/>
              </w:rPr>
              <w:t>合要求扣2分。</w:t>
            </w:r>
          </w:p>
        </w:tc>
        <w:tc>
          <w:tcPr>
            <w:tcW w:w="704" w:type="dxa"/>
            <w:noWrap w:val="0"/>
            <w:vAlign w:val="top"/>
          </w:tcPr>
          <w:p w14:paraId="41B80F20">
            <w:pPr>
              <w:rPr>
                <w:rFonts w:ascii="Arial"/>
              </w:rPr>
            </w:pPr>
          </w:p>
        </w:tc>
      </w:tr>
      <w:tr w14:paraId="18AC84F5">
        <w:tblPrEx>
          <w:tblCellMar>
            <w:top w:w="0" w:type="dxa"/>
            <w:left w:w="0" w:type="dxa"/>
            <w:bottom w:w="0" w:type="dxa"/>
            <w:right w:w="0" w:type="dxa"/>
          </w:tblCellMar>
        </w:tblPrEx>
        <w:trPr>
          <w:trHeight w:val="957" w:hRule="atLeast"/>
        </w:trPr>
        <w:tc>
          <w:tcPr>
            <w:tcW w:w="774" w:type="dxa"/>
            <w:noWrap w:val="0"/>
            <w:vAlign w:val="center"/>
          </w:tcPr>
          <w:p w14:paraId="11771068">
            <w:pPr>
              <w:pStyle w:val="43"/>
              <w:spacing w:before="78" w:line="183" w:lineRule="auto"/>
              <w:ind w:firstLine="240" w:firstLineChars="100"/>
              <w:rPr>
                <w:rFonts w:hint="eastAsia"/>
                <w:lang w:eastAsia="zh-CN"/>
              </w:rPr>
            </w:pPr>
            <w:r>
              <w:rPr>
                <w:rFonts w:hint="eastAsia"/>
                <w:lang w:eastAsia="zh-CN"/>
              </w:rPr>
              <w:t>3</w:t>
            </w:r>
          </w:p>
        </w:tc>
        <w:tc>
          <w:tcPr>
            <w:tcW w:w="1338" w:type="dxa"/>
            <w:noWrap w:val="0"/>
            <w:vAlign w:val="center"/>
          </w:tcPr>
          <w:p w14:paraId="36BB8401">
            <w:pPr>
              <w:pStyle w:val="43"/>
              <w:spacing w:before="78" w:line="220" w:lineRule="auto"/>
              <w:ind w:firstLine="532" w:firstLineChars="200"/>
            </w:pPr>
            <w:r>
              <w:rPr>
                <w:spacing w:val="13"/>
              </w:rPr>
              <w:t>培训</w:t>
            </w:r>
          </w:p>
        </w:tc>
        <w:tc>
          <w:tcPr>
            <w:tcW w:w="3836" w:type="dxa"/>
            <w:noWrap w:val="0"/>
            <w:vAlign w:val="center"/>
          </w:tcPr>
          <w:p w14:paraId="555715D3">
            <w:pPr>
              <w:pStyle w:val="43"/>
              <w:spacing w:before="7" w:line="230" w:lineRule="auto"/>
              <w:ind w:left="89" w:hanging="77"/>
              <w:jc w:val="left"/>
              <w:rPr>
                <w:spacing w:val="-2"/>
                <w:lang w:eastAsia="zh-CN"/>
              </w:rPr>
            </w:pPr>
            <w:r>
              <w:rPr>
                <w:spacing w:val="-2"/>
                <w:lang w:eastAsia="zh-CN"/>
              </w:rPr>
              <w:t>是否每月组织从业人员参加不少 于</w:t>
            </w:r>
            <w:r>
              <w:rPr>
                <w:rFonts w:hint="eastAsia"/>
                <w:spacing w:val="-2"/>
                <w:lang w:eastAsia="zh-CN"/>
              </w:rPr>
              <w:t>1</w:t>
            </w:r>
            <w:r>
              <w:rPr>
                <w:spacing w:val="-2"/>
                <w:lang w:eastAsia="zh-CN"/>
              </w:rPr>
              <w:t>次培训，内容包括但不限于食品安全、消防、技能等方面；</w:t>
            </w:r>
          </w:p>
          <w:p w14:paraId="6FBB778B">
            <w:pPr>
              <w:pStyle w:val="43"/>
              <w:spacing w:before="7" w:line="230" w:lineRule="auto"/>
              <w:ind w:left="89" w:hanging="77"/>
              <w:jc w:val="left"/>
              <w:rPr>
                <w:lang w:eastAsia="zh-CN"/>
              </w:rPr>
            </w:pPr>
          </w:p>
        </w:tc>
        <w:tc>
          <w:tcPr>
            <w:tcW w:w="749" w:type="dxa"/>
            <w:noWrap w:val="0"/>
            <w:vAlign w:val="top"/>
          </w:tcPr>
          <w:p w14:paraId="3BD0999E">
            <w:pPr>
              <w:spacing w:line="301" w:lineRule="auto"/>
              <w:rPr>
                <w:rFonts w:ascii="Arial"/>
              </w:rPr>
            </w:pPr>
          </w:p>
          <w:p w14:paraId="63D7056A">
            <w:pPr>
              <w:pStyle w:val="43"/>
              <w:spacing w:before="78" w:line="220" w:lineRule="auto"/>
              <w:ind w:firstLine="236" w:firstLineChars="100"/>
            </w:pPr>
            <w:r>
              <w:rPr>
                <w:spacing w:val="-2"/>
              </w:rPr>
              <w:t>4分</w:t>
            </w:r>
          </w:p>
        </w:tc>
        <w:tc>
          <w:tcPr>
            <w:tcW w:w="1908" w:type="dxa"/>
            <w:noWrap w:val="0"/>
            <w:vAlign w:val="top"/>
          </w:tcPr>
          <w:p w14:paraId="0050A48C">
            <w:pPr>
              <w:pStyle w:val="43"/>
              <w:spacing w:before="74" w:line="238" w:lineRule="auto"/>
              <w:ind w:left="108" w:right="95" w:firstLine="59"/>
              <w:rPr>
                <w:lang w:eastAsia="zh-CN"/>
              </w:rPr>
            </w:pPr>
            <w:r>
              <w:rPr>
                <w:spacing w:val="2"/>
                <w:sz w:val="21"/>
                <w:szCs w:val="21"/>
                <w:lang w:eastAsia="zh-CN"/>
              </w:rPr>
              <w:t>每月培训少于</w:t>
            </w:r>
            <w:r>
              <w:rPr>
                <w:rFonts w:hint="eastAsia"/>
                <w:spacing w:val="2"/>
                <w:sz w:val="21"/>
                <w:szCs w:val="21"/>
                <w:lang w:eastAsia="zh-CN"/>
              </w:rPr>
              <w:t>1</w:t>
            </w:r>
            <w:r>
              <w:rPr>
                <w:sz w:val="21"/>
                <w:szCs w:val="21"/>
                <w:lang w:eastAsia="zh-CN"/>
              </w:rPr>
              <w:t xml:space="preserve"> </w:t>
            </w:r>
            <w:r>
              <w:rPr>
                <w:spacing w:val="2"/>
                <w:sz w:val="21"/>
                <w:szCs w:val="21"/>
                <w:lang w:eastAsia="zh-CN"/>
              </w:rPr>
              <w:t>次</w:t>
            </w:r>
            <w:r>
              <w:rPr>
                <w:spacing w:val="12"/>
                <w:sz w:val="21"/>
                <w:szCs w:val="21"/>
                <w:lang w:eastAsia="zh-CN"/>
              </w:rPr>
              <w:t>扣2分；无培训</w:t>
            </w:r>
            <w:r>
              <w:rPr>
                <w:sz w:val="21"/>
                <w:szCs w:val="21"/>
                <w:lang w:eastAsia="zh-CN"/>
              </w:rPr>
              <w:t>扣4分。</w:t>
            </w:r>
          </w:p>
        </w:tc>
        <w:tc>
          <w:tcPr>
            <w:tcW w:w="704" w:type="dxa"/>
            <w:noWrap w:val="0"/>
            <w:vAlign w:val="top"/>
          </w:tcPr>
          <w:p w14:paraId="5D9D86AE">
            <w:pPr>
              <w:rPr>
                <w:rFonts w:ascii="Arial"/>
              </w:rPr>
            </w:pPr>
          </w:p>
        </w:tc>
      </w:tr>
      <w:tr w14:paraId="0F51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774" w:type="dxa"/>
            <w:noWrap w:val="0"/>
            <w:vAlign w:val="center"/>
          </w:tcPr>
          <w:p w14:paraId="2C24FFEA">
            <w:pPr>
              <w:spacing w:line="278" w:lineRule="auto"/>
              <w:rPr>
                <w:rFonts w:ascii="Arial"/>
              </w:rPr>
            </w:pPr>
          </w:p>
          <w:p w14:paraId="39A43CDF">
            <w:pPr>
              <w:spacing w:line="278" w:lineRule="auto"/>
              <w:rPr>
                <w:rFonts w:ascii="Arial"/>
              </w:rPr>
            </w:pPr>
          </w:p>
          <w:p w14:paraId="2EDBB85E">
            <w:pPr>
              <w:spacing w:line="279" w:lineRule="auto"/>
              <w:rPr>
                <w:rFonts w:ascii="Arial"/>
              </w:rPr>
            </w:pPr>
          </w:p>
          <w:p w14:paraId="719C68EF">
            <w:pPr>
              <w:pStyle w:val="43"/>
              <w:spacing w:before="78" w:line="182" w:lineRule="auto"/>
              <w:ind w:left="314"/>
              <w:rPr>
                <w:rFonts w:hint="eastAsia"/>
                <w:lang w:eastAsia="zh-CN"/>
              </w:rPr>
            </w:pPr>
            <w:r>
              <w:rPr>
                <w:rFonts w:hint="eastAsia"/>
                <w:lang w:eastAsia="zh-CN"/>
              </w:rPr>
              <w:t>4</w:t>
            </w:r>
          </w:p>
        </w:tc>
        <w:tc>
          <w:tcPr>
            <w:tcW w:w="1338" w:type="dxa"/>
            <w:noWrap w:val="0"/>
            <w:vAlign w:val="center"/>
          </w:tcPr>
          <w:p w14:paraId="798C7961">
            <w:pPr>
              <w:spacing w:line="316" w:lineRule="auto"/>
              <w:rPr>
                <w:rFonts w:ascii="Arial"/>
              </w:rPr>
            </w:pPr>
          </w:p>
          <w:p w14:paraId="361DBABC">
            <w:pPr>
              <w:spacing w:line="317" w:lineRule="auto"/>
              <w:rPr>
                <w:rFonts w:ascii="Arial"/>
              </w:rPr>
            </w:pPr>
          </w:p>
          <w:p w14:paraId="4A01D84F">
            <w:pPr>
              <w:pStyle w:val="43"/>
              <w:spacing w:before="78" w:line="233" w:lineRule="auto"/>
              <w:ind w:left="180" w:right="176"/>
            </w:pPr>
            <w:r>
              <w:rPr>
                <w:spacing w:val="8"/>
              </w:rPr>
              <w:t>就餐场所内外环境</w:t>
            </w:r>
          </w:p>
        </w:tc>
        <w:tc>
          <w:tcPr>
            <w:tcW w:w="3836" w:type="dxa"/>
            <w:noWrap w:val="0"/>
            <w:vAlign w:val="top"/>
          </w:tcPr>
          <w:p w14:paraId="6A23167B">
            <w:pPr>
              <w:pStyle w:val="43"/>
              <w:spacing w:before="86" w:line="242" w:lineRule="auto"/>
              <w:ind w:left="112" w:right="52" w:firstLine="60"/>
              <w:rPr>
                <w:lang w:eastAsia="zh-CN"/>
              </w:rPr>
            </w:pPr>
            <w:r>
              <w:rPr>
                <w:lang w:eastAsia="zh-CN"/>
              </w:rPr>
              <w:t xml:space="preserve">1.墙壁、天花板、门窗是否清洁， </w:t>
            </w:r>
            <w:r>
              <w:rPr>
                <w:spacing w:val="1"/>
                <w:lang w:eastAsia="zh-CN"/>
              </w:rPr>
              <w:t>是否有蜘蛛网、霉斑或其它明显积</w:t>
            </w:r>
            <w:r>
              <w:rPr>
                <w:lang w:eastAsia="zh-CN"/>
              </w:rPr>
              <w:t xml:space="preserve"> </w:t>
            </w:r>
            <w:r>
              <w:rPr>
                <w:spacing w:val="1"/>
                <w:lang w:eastAsia="zh-CN"/>
              </w:rPr>
              <w:t>垢；地面是否洁净，是否有积水和</w:t>
            </w:r>
            <w:r>
              <w:rPr>
                <w:spacing w:val="3"/>
                <w:lang w:eastAsia="zh-CN"/>
              </w:rPr>
              <w:t xml:space="preserve"> </w:t>
            </w:r>
            <w:r>
              <w:rPr>
                <w:spacing w:val="10"/>
                <w:lang w:eastAsia="zh-CN"/>
              </w:rPr>
              <w:t>油污，排水沟渠是否通畅；</w:t>
            </w:r>
          </w:p>
          <w:p w14:paraId="5B981440">
            <w:pPr>
              <w:pStyle w:val="43"/>
              <w:spacing w:before="30" w:line="209" w:lineRule="auto"/>
              <w:ind w:left="172" w:right="53" w:hanging="60"/>
              <w:rPr>
                <w:lang w:eastAsia="zh-CN"/>
              </w:rPr>
            </w:pPr>
            <w:r>
              <w:rPr>
                <w:lang w:eastAsia="zh-CN"/>
              </w:rPr>
              <w:t>2.垃圾和废弃物是否及时清理，存</w:t>
            </w:r>
            <w:r>
              <w:rPr>
                <w:spacing w:val="9"/>
                <w:lang w:eastAsia="zh-CN"/>
              </w:rPr>
              <w:t xml:space="preserve"> </w:t>
            </w:r>
            <w:r>
              <w:rPr>
                <w:spacing w:val="-1"/>
                <w:lang w:eastAsia="zh-CN"/>
              </w:rPr>
              <w:t>放设施是否密闭，外观是否清洁。</w:t>
            </w:r>
          </w:p>
        </w:tc>
        <w:tc>
          <w:tcPr>
            <w:tcW w:w="749" w:type="dxa"/>
            <w:noWrap w:val="0"/>
            <w:vAlign w:val="top"/>
          </w:tcPr>
          <w:p w14:paraId="04ED5C54">
            <w:pPr>
              <w:spacing w:line="257" w:lineRule="auto"/>
              <w:rPr>
                <w:rFonts w:ascii="Arial"/>
              </w:rPr>
            </w:pPr>
          </w:p>
          <w:p w14:paraId="7F80D090">
            <w:pPr>
              <w:spacing w:line="258" w:lineRule="auto"/>
              <w:rPr>
                <w:rFonts w:ascii="Arial"/>
              </w:rPr>
            </w:pPr>
          </w:p>
          <w:p w14:paraId="54B1BF00">
            <w:pPr>
              <w:spacing w:line="258" w:lineRule="auto"/>
              <w:rPr>
                <w:rFonts w:ascii="Arial"/>
              </w:rPr>
            </w:pPr>
          </w:p>
          <w:p w14:paraId="39F1497F">
            <w:pPr>
              <w:pStyle w:val="43"/>
              <w:spacing w:before="78" w:line="220" w:lineRule="auto"/>
              <w:ind w:left="186"/>
            </w:pPr>
            <w:r>
              <w:rPr>
                <w:spacing w:val="5"/>
              </w:rPr>
              <w:t>6分</w:t>
            </w:r>
          </w:p>
        </w:tc>
        <w:tc>
          <w:tcPr>
            <w:tcW w:w="1908" w:type="dxa"/>
            <w:noWrap w:val="0"/>
            <w:vAlign w:val="top"/>
          </w:tcPr>
          <w:p w14:paraId="5154C347">
            <w:pPr>
              <w:spacing w:line="327" w:lineRule="auto"/>
              <w:rPr>
                <w:rFonts w:ascii="Arial"/>
              </w:rPr>
            </w:pPr>
          </w:p>
          <w:p w14:paraId="6E7AA21C">
            <w:pPr>
              <w:spacing w:line="327" w:lineRule="auto"/>
              <w:rPr>
                <w:rFonts w:ascii="Arial"/>
              </w:rPr>
            </w:pPr>
          </w:p>
          <w:p w14:paraId="2F0C2BEB">
            <w:pPr>
              <w:pStyle w:val="43"/>
              <w:spacing w:before="78" w:line="219" w:lineRule="auto"/>
              <w:ind w:left="108"/>
              <w:rPr>
                <w:lang w:eastAsia="zh-CN"/>
              </w:rPr>
            </w:pPr>
            <w:r>
              <w:rPr>
                <w:spacing w:val="-2"/>
                <w:lang w:eastAsia="zh-CN"/>
              </w:rPr>
              <w:t>每发现一处不规</w:t>
            </w:r>
          </w:p>
          <w:p w14:paraId="22CB1865">
            <w:pPr>
              <w:pStyle w:val="43"/>
              <w:spacing w:before="25" w:line="220" w:lineRule="auto"/>
              <w:ind w:left="467"/>
              <w:rPr>
                <w:lang w:eastAsia="zh-CN"/>
              </w:rPr>
            </w:pPr>
            <w:r>
              <w:rPr>
                <w:lang w:eastAsia="zh-CN"/>
              </w:rPr>
              <w:t>范扣2分。</w:t>
            </w:r>
          </w:p>
        </w:tc>
        <w:tc>
          <w:tcPr>
            <w:tcW w:w="704" w:type="dxa"/>
            <w:noWrap w:val="0"/>
            <w:vAlign w:val="top"/>
          </w:tcPr>
          <w:p w14:paraId="097D4F66">
            <w:pPr>
              <w:rPr>
                <w:rFonts w:ascii="Arial"/>
              </w:rPr>
            </w:pPr>
          </w:p>
        </w:tc>
      </w:tr>
      <w:tr w14:paraId="766A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4" w:type="dxa"/>
            <w:noWrap w:val="0"/>
            <w:vAlign w:val="center"/>
          </w:tcPr>
          <w:p w14:paraId="5391E3C9">
            <w:pPr>
              <w:spacing w:line="246" w:lineRule="auto"/>
              <w:rPr>
                <w:rFonts w:ascii="Arial"/>
              </w:rPr>
            </w:pPr>
          </w:p>
          <w:p w14:paraId="46012512">
            <w:pPr>
              <w:spacing w:line="247" w:lineRule="auto"/>
              <w:rPr>
                <w:rFonts w:ascii="Arial"/>
              </w:rPr>
            </w:pPr>
          </w:p>
          <w:p w14:paraId="5C01405A">
            <w:pPr>
              <w:spacing w:line="247" w:lineRule="auto"/>
              <w:rPr>
                <w:rFonts w:ascii="Arial"/>
              </w:rPr>
            </w:pPr>
          </w:p>
          <w:p w14:paraId="315782EF">
            <w:pPr>
              <w:spacing w:line="247" w:lineRule="auto"/>
              <w:rPr>
                <w:rFonts w:ascii="Arial"/>
              </w:rPr>
            </w:pPr>
          </w:p>
          <w:p w14:paraId="459D5243">
            <w:pPr>
              <w:pStyle w:val="43"/>
              <w:spacing w:before="78" w:line="182" w:lineRule="auto"/>
              <w:ind w:left="314"/>
              <w:rPr>
                <w:rFonts w:hint="eastAsia"/>
                <w:lang w:eastAsia="zh-CN"/>
              </w:rPr>
            </w:pPr>
            <w:r>
              <w:rPr>
                <w:rFonts w:hint="eastAsia"/>
                <w:lang w:eastAsia="zh-CN"/>
              </w:rPr>
              <w:t>5</w:t>
            </w:r>
          </w:p>
        </w:tc>
        <w:tc>
          <w:tcPr>
            <w:tcW w:w="1338" w:type="dxa"/>
            <w:noWrap w:val="0"/>
            <w:vAlign w:val="center"/>
          </w:tcPr>
          <w:p w14:paraId="2839E5E3">
            <w:pPr>
              <w:spacing w:line="313" w:lineRule="auto"/>
              <w:rPr>
                <w:rFonts w:ascii="Arial"/>
              </w:rPr>
            </w:pPr>
          </w:p>
          <w:p w14:paraId="11554BE9">
            <w:pPr>
              <w:spacing w:line="314" w:lineRule="auto"/>
              <w:rPr>
                <w:rFonts w:ascii="Arial"/>
              </w:rPr>
            </w:pPr>
          </w:p>
          <w:p w14:paraId="2EC55202">
            <w:pPr>
              <w:pStyle w:val="43"/>
              <w:spacing w:before="78" w:line="220" w:lineRule="auto"/>
              <w:ind w:left="180"/>
            </w:pPr>
            <w:r>
              <w:rPr>
                <w:spacing w:val="3"/>
              </w:rPr>
              <w:t>食品加工</w:t>
            </w:r>
          </w:p>
          <w:p w14:paraId="06F32E89">
            <w:pPr>
              <w:pStyle w:val="43"/>
              <w:spacing w:before="33" w:line="220" w:lineRule="auto"/>
              <w:ind w:left="180"/>
            </w:pPr>
            <w:r>
              <w:rPr>
                <w:spacing w:val="-2"/>
              </w:rPr>
              <w:t>及工作标</w:t>
            </w:r>
          </w:p>
          <w:p w14:paraId="4AA523D5">
            <w:pPr>
              <w:pStyle w:val="43"/>
              <w:spacing w:before="44" w:line="221" w:lineRule="auto"/>
              <w:ind w:left="540"/>
            </w:pPr>
            <w:r>
              <w:t>准</w:t>
            </w:r>
          </w:p>
        </w:tc>
        <w:tc>
          <w:tcPr>
            <w:tcW w:w="3836" w:type="dxa"/>
            <w:noWrap w:val="0"/>
            <w:vAlign w:val="top"/>
          </w:tcPr>
          <w:p w14:paraId="04FAE474">
            <w:pPr>
              <w:pStyle w:val="43"/>
              <w:spacing w:before="49" w:line="254" w:lineRule="auto"/>
              <w:ind w:left="121" w:right="100" w:hanging="9"/>
              <w:rPr>
                <w:lang w:eastAsia="zh-CN"/>
              </w:rPr>
            </w:pPr>
            <w:r>
              <w:rPr>
                <w:lang w:eastAsia="zh-CN"/>
              </w:rPr>
              <w:t>1.厨房粗加工是否按要求执行，有</w:t>
            </w:r>
            <w:r>
              <w:rPr>
                <w:spacing w:val="11"/>
                <w:lang w:eastAsia="zh-CN"/>
              </w:rPr>
              <w:t xml:space="preserve"> </w:t>
            </w:r>
            <w:r>
              <w:rPr>
                <w:lang w:eastAsia="zh-CN"/>
              </w:rPr>
              <w:t>没违反操作规范。</w:t>
            </w:r>
          </w:p>
          <w:p w14:paraId="610568ED">
            <w:pPr>
              <w:pStyle w:val="43"/>
              <w:spacing w:before="2" w:line="238" w:lineRule="auto"/>
              <w:ind w:left="121" w:right="98" w:hanging="9"/>
              <w:rPr>
                <w:lang w:eastAsia="zh-CN"/>
              </w:rPr>
            </w:pPr>
            <w:r>
              <w:rPr>
                <w:lang w:eastAsia="zh-CN"/>
              </w:rPr>
              <w:t>2.需要熟制加工的食品是否清洗于</w:t>
            </w:r>
            <w:r>
              <w:rPr>
                <w:spacing w:val="13"/>
                <w:lang w:eastAsia="zh-CN"/>
              </w:rPr>
              <w:t xml:space="preserve"> </w:t>
            </w:r>
            <w:r>
              <w:rPr>
                <w:spacing w:val="12"/>
                <w:lang w:eastAsia="zh-CN"/>
              </w:rPr>
              <w:t>净或者是否烧熟煮透；</w:t>
            </w:r>
          </w:p>
          <w:p w14:paraId="0795B23B">
            <w:pPr>
              <w:pStyle w:val="43"/>
              <w:spacing w:before="49" w:line="254" w:lineRule="auto"/>
              <w:ind w:left="83" w:right="111"/>
              <w:rPr>
                <w:spacing w:val="-2"/>
                <w:lang w:eastAsia="zh-CN"/>
              </w:rPr>
            </w:pPr>
            <w:r>
              <w:rPr>
                <w:spacing w:val="-4"/>
                <w:lang w:eastAsia="zh-CN"/>
              </w:rPr>
              <w:t>3.烹调出品、成品的监管是否到位，</w:t>
            </w:r>
            <w:r>
              <w:rPr>
                <w:lang w:eastAsia="zh-CN"/>
              </w:rPr>
              <w:t xml:space="preserve"> </w:t>
            </w:r>
            <w:r>
              <w:rPr>
                <w:spacing w:val="-2"/>
                <w:lang w:eastAsia="zh-CN"/>
              </w:rPr>
              <w:t>如操作把关不严，涉及食品安全问</w:t>
            </w:r>
            <w:r>
              <w:rPr>
                <w:spacing w:val="1"/>
                <w:lang w:eastAsia="zh-CN"/>
              </w:rPr>
              <w:t xml:space="preserve">  </w:t>
            </w:r>
            <w:r>
              <w:rPr>
                <w:spacing w:val="-2"/>
                <w:lang w:eastAsia="zh-CN"/>
              </w:rPr>
              <w:t>题。</w:t>
            </w:r>
          </w:p>
          <w:p w14:paraId="59C025E0">
            <w:pPr>
              <w:pStyle w:val="43"/>
              <w:spacing w:before="49" w:line="254" w:lineRule="auto"/>
              <w:ind w:left="83" w:right="111"/>
              <w:rPr>
                <w:lang w:eastAsia="zh-CN"/>
              </w:rPr>
            </w:pPr>
            <w:r>
              <w:rPr>
                <w:spacing w:val="-1"/>
                <w:lang w:eastAsia="zh-CN"/>
              </w:rPr>
              <w:t>4.是否按规范程序要求进行加工或</w:t>
            </w:r>
            <w:r>
              <w:rPr>
                <w:spacing w:val="6"/>
                <w:lang w:eastAsia="zh-CN"/>
              </w:rPr>
              <w:t xml:space="preserve"> </w:t>
            </w:r>
            <w:r>
              <w:rPr>
                <w:spacing w:val="-1"/>
                <w:lang w:eastAsia="zh-CN"/>
              </w:rPr>
              <w:t>不按规范操作造成质品问题。</w:t>
            </w:r>
          </w:p>
          <w:p w14:paraId="35B4F768">
            <w:pPr>
              <w:pStyle w:val="43"/>
              <w:spacing w:before="1"/>
              <w:ind w:left="83" w:right="53" w:firstLine="29"/>
              <w:rPr>
                <w:lang w:eastAsia="zh-CN"/>
              </w:rPr>
            </w:pPr>
            <w:r>
              <w:rPr>
                <w:spacing w:val="1"/>
                <w:lang w:eastAsia="zh-CN"/>
              </w:rPr>
              <w:t>5.冰箱食品原料储存是否有区分和</w:t>
            </w:r>
            <w:r>
              <w:rPr>
                <w:spacing w:val="2"/>
                <w:lang w:eastAsia="zh-CN"/>
              </w:rPr>
              <w:t xml:space="preserve"> </w:t>
            </w:r>
            <w:r>
              <w:rPr>
                <w:spacing w:val="-1"/>
                <w:lang w:eastAsia="zh-CN"/>
              </w:rPr>
              <w:t>贴标识，是否存在过期。</w:t>
            </w:r>
          </w:p>
          <w:p w14:paraId="6223B760">
            <w:pPr>
              <w:pStyle w:val="43"/>
              <w:spacing w:before="26" w:line="222" w:lineRule="auto"/>
              <w:ind w:left="101" w:hanging="49"/>
              <w:rPr>
                <w:lang w:eastAsia="zh-CN"/>
              </w:rPr>
            </w:pPr>
            <w:r>
              <w:rPr>
                <w:spacing w:val="-1"/>
                <w:lang w:eastAsia="zh-CN"/>
              </w:rPr>
              <w:t>6.熟制品存放的温度和时间是否符</w:t>
            </w:r>
            <w:r>
              <w:rPr>
                <w:spacing w:val="7"/>
                <w:lang w:eastAsia="zh-CN"/>
              </w:rPr>
              <w:t xml:space="preserve"> </w:t>
            </w:r>
            <w:r>
              <w:rPr>
                <w:spacing w:val="6"/>
                <w:lang w:eastAsia="zh-CN"/>
              </w:rPr>
              <w:t>合要求；直接入口食品、半成品、</w:t>
            </w:r>
            <w:r>
              <w:rPr>
                <w:spacing w:val="11"/>
                <w:lang w:eastAsia="zh-CN"/>
              </w:rPr>
              <w:t xml:space="preserve"> </w:t>
            </w:r>
            <w:r>
              <w:rPr>
                <w:spacing w:val="-1"/>
                <w:lang w:eastAsia="zh-CN"/>
              </w:rPr>
              <w:t>是否分开存放。</w:t>
            </w:r>
          </w:p>
        </w:tc>
        <w:tc>
          <w:tcPr>
            <w:tcW w:w="749" w:type="dxa"/>
            <w:noWrap w:val="0"/>
            <w:vAlign w:val="top"/>
          </w:tcPr>
          <w:p w14:paraId="4EF67F0A">
            <w:pPr>
              <w:spacing w:line="308" w:lineRule="auto"/>
              <w:rPr>
                <w:rFonts w:ascii="Arial"/>
              </w:rPr>
            </w:pPr>
          </w:p>
          <w:p w14:paraId="1016837E">
            <w:pPr>
              <w:spacing w:line="308" w:lineRule="auto"/>
              <w:rPr>
                <w:rFonts w:ascii="Arial"/>
              </w:rPr>
            </w:pPr>
          </w:p>
          <w:p w14:paraId="6A1E1637">
            <w:pPr>
              <w:spacing w:line="309" w:lineRule="auto"/>
              <w:rPr>
                <w:rFonts w:ascii="Arial"/>
              </w:rPr>
            </w:pPr>
          </w:p>
          <w:p w14:paraId="4025ADFB">
            <w:pPr>
              <w:pStyle w:val="43"/>
              <w:spacing w:before="78" w:line="220" w:lineRule="auto"/>
              <w:ind w:left="186"/>
            </w:pPr>
            <w:r>
              <w:rPr>
                <w:spacing w:val="5"/>
              </w:rPr>
              <w:t>8分</w:t>
            </w:r>
          </w:p>
        </w:tc>
        <w:tc>
          <w:tcPr>
            <w:tcW w:w="1908" w:type="dxa"/>
            <w:noWrap w:val="0"/>
            <w:vAlign w:val="top"/>
          </w:tcPr>
          <w:p w14:paraId="6BD4D6EE">
            <w:pPr>
              <w:spacing w:line="265" w:lineRule="auto"/>
              <w:rPr>
                <w:rFonts w:ascii="Arial"/>
              </w:rPr>
            </w:pPr>
          </w:p>
          <w:p w14:paraId="3C1A85AC">
            <w:pPr>
              <w:spacing w:line="265" w:lineRule="auto"/>
              <w:rPr>
                <w:rFonts w:ascii="Arial"/>
              </w:rPr>
            </w:pPr>
          </w:p>
          <w:p w14:paraId="01C438F5">
            <w:pPr>
              <w:spacing w:line="266" w:lineRule="auto"/>
              <w:rPr>
                <w:rFonts w:ascii="Arial"/>
              </w:rPr>
            </w:pPr>
          </w:p>
          <w:p w14:paraId="0BF67A31">
            <w:pPr>
              <w:pStyle w:val="43"/>
              <w:spacing w:before="78" w:line="219" w:lineRule="auto"/>
              <w:ind w:left="108"/>
              <w:rPr>
                <w:lang w:eastAsia="zh-CN"/>
              </w:rPr>
            </w:pPr>
            <w:r>
              <w:rPr>
                <w:spacing w:val="-2"/>
                <w:lang w:eastAsia="zh-CN"/>
              </w:rPr>
              <w:t>每发现一处不规</w:t>
            </w:r>
          </w:p>
          <w:p w14:paraId="05B75D8F">
            <w:pPr>
              <w:pStyle w:val="43"/>
              <w:spacing w:before="25" w:line="220" w:lineRule="auto"/>
              <w:ind w:left="467"/>
              <w:rPr>
                <w:lang w:eastAsia="zh-CN"/>
              </w:rPr>
            </w:pPr>
            <w:r>
              <w:rPr>
                <w:lang w:eastAsia="zh-CN"/>
              </w:rPr>
              <w:t>范扣2分。</w:t>
            </w:r>
          </w:p>
        </w:tc>
        <w:tc>
          <w:tcPr>
            <w:tcW w:w="704" w:type="dxa"/>
            <w:noWrap w:val="0"/>
            <w:vAlign w:val="top"/>
          </w:tcPr>
          <w:p w14:paraId="22B0963E">
            <w:pPr>
              <w:rPr>
                <w:rFonts w:ascii="Arial"/>
              </w:rPr>
            </w:pPr>
          </w:p>
        </w:tc>
      </w:tr>
      <w:tr w14:paraId="4F2D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774" w:type="dxa"/>
            <w:noWrap w:val="0"/>
            <w:vAlign w:val="center"/>
          </w:tcPr>
          <w:p w14:paraId="41C11BF6">
            <w:pPr>
              <w:spacing w:line="261" w:lineRule="auto"/>
              <w:rPr>
                <w:rFonts w:ascii="Arial"/>
              </w:rPr>
            </w:pPr>
          </w:p>
          <w:p w14:paraId="05A21855">
            <w:pPr>
              <w:spacing w:line="261" w:lineRule="auto"/>
              <w:rPr>
                <w:rFonts w:ascii="Arial"/>
              </w:rPr>
            </w:pPr>
          </w:p>
          <w:p w14:paraId="21A55F76">
            <w:pPr>
              <w:spacing w:line="261" w:lineRule="auto"/>
              <w:rPr>
                <w:rFonts w:ascii="Arial"/>
              </w:rPr>
            </w:pPr>
          </w:p>
          <w:p w14:paraId="55DE9E1C">
            <w:pPr>
              <w:spacing w:line="262" w:lineRule="auto"/>
              <w:rPr>
                <w:rFonts w:ascii="Arial"/>
              </w:rPr>
            </w:pPr>
          </w:p>
          <w:p w14:paraId="77F52F1B">
            <w:pPr>
              <w:spacing w:line="262" w:lineRule="auto"/>
              <w:rPr>
                <w:rFonts w:ascii="Arial"/>
              </w:rPr>
            </w:pPr>
          </w:p>
          <w:p w14:paraId="49DB61D3">
            <w:pPr>
              <w:pStyle w:val="43"/>
              <w:spacing w:before="78" w:line="183" w:lineRule="auto"/>
              <w:ind w:left="314"/>
              <w:rPr>
                <w:rFonts w:hint="eastAsia"/>
                <w:lang w:eastAsia="zh-CN"/>
              </w:rPr>
            </w:pPr>
            <w:r>
              <w:rPr>
                <w:rFonts w:hint="eastAsia"/>
                <w:lang w:eastAsia="zh-CN"/>
              </w:rPr>
              <w:t>6</w:t>
            </w:r>
          </w:p>
        </w:tc>
        <w:tc>
          <w:tcPr>
            <w:tcW w:w="1338" w:type="dxa"/>
            <w:noWrap w:val="0"/>
            <w:vAlign w:val="center"/>
          </w:tcPr>
          <w:p w14:paraId="50DA5A9D">
            <w:pPr>
              <w:spacing w:line="316" w:lineRule="auto"/>
              <w:rPr>
                <w:rFonts w:ascii="Arial"/>
              </w:rPr>
            </w:pPr>
          </w:p>
          <w:p w14:paraId="4F5ED6BE">
            <w:pPr>
              <w:spacing w:line="316" w:lineRule="auto"/>
              <w:rPr>
                <w:rFonts w:ascii="Arial"/>
              </w:rPr>
            </w:pPr>
          </w:p>
          <w:p w14:paraId="044ECE49">
            <w:pPr>
              <w:spacing w:line="316" w:lineRule="auto"/>
              <w:rPr>
                <w:rFonts w:ascii="Arial"/>
              </w:rPr>
            </w:pPr>
          </w:p>
          <w:p w14:paraId="0F5B6DDF">
            <w:pPr>
              <w:pStyle w:val="43"/>
              <w:spacing w:before="78" w:line="220" w:lineRule="auto"/>
              <w:ind w:left="180"/>
              <w:rPr>
                <w:spacing w:val="3"/>
              </w:rPr>
            </w:pPr>
            <w:r>
              <w:rPr>
                <w:spacing w:val="3"/>
              </w:rPr>
              <w:t>餐具清洗、</w:t>
            </w:r>
          </w:p>
          <w:p w14:paraId="50D6006E">
            <w:pPr>
              <w:pStyle w:val="43"/>
              <w:spacing w:before="78" w:line="220" w:lineRule="auto"/>
              <w:ind w:left="180"/>
              <w:rPr>
                <w:spacing w:val="3"/>
              </w:rPr>
            </w:pPr>
            <w:r>
              <w:rPr>
                <w:spacing w:val="3"/>
              </w:rPr>
              <w:t>消毒和保</w:t>
            </w:r>
          </w:p>
          <w:p w14:paraId="721CC099">
            <w:pPr>
              <w:pStyle w:val="43"/>
              <w:spacing w:before="78" w:line="220" w:lineRule="auto"/>
              <w:ind w:left="180"/>
            </w:pPr>
            <w:r>
              <w:rPr>
                <w:spacing w:val="3"/>
              </w:rPr>
              <w:t>洁</w:t>
            </w:r>
          </w:p>
        </w:tc>
        <w:tc>
          <w:tcPr>
            <w:tcW w:w="3836" w:type="dxa"/>
            <w:noWrap w:val="0"/>
            <w:vAlign w:val="top"/>
          </w:tcPr>
          <w:p w14:paraId="44043203">
            <w:pPr>
              <w:pStyle w:val="43"/>
              <w:spacing w:before="82" w:line="234" w:lineRule="auto"/>
              <w:ind w:left="83" w:right="59" w:firstLine="29"/>
              <w:rPr>
                <w:lang w:eastAsia="zh-CN"/>
              </w:rPr>
            </w:pPr>
            <w:r>
              <w:rPr>
                <w:lang w:eastAsia="zh-CN"/>
              </w:rPr>
              <w:t>1.采用热力方法的消毒温度和消毒</w:t>
            </w:r>
            <w:r>
              <w:rPr>
                <w:spacing w:val="12"/>
                <w:lang w:eastAsia="zh-CN"/>
              </w:rPr>
              <w:t xml:space="preserve"> </w:t>
            </w:r>
            <w:r>
              <w:rPr>
                <w:spacing w:val="13"/>
                <w:lang w:eastAsia="zh-CN"/>
              </w:rPr>
              <w:t>时间是否达到要求；</w:t>
            </w:r>
          </w:p>
          <w:p w14:paraId="00C46E06">
            <w:pPr>
              <w:pStyle w:val="43"/>
              <w:spacing w:before="31" w:line="235" w:lineRule="auto"/>
              <w:ind w:left="83" w:right="80" w:firstLine="9"/>
              <w:rPr>
                <w:lang w:eastAsia="zh-CN"/>
              </w:rPr>
            </w:pPr>
            <w:r>
              <w:rPr>
                <w:lang w:eastAsia="zh-CN"/>
              </w:rPr>
              <w:t>2.餐具的消毒效果是否符合标准要</w:t>
            </w:r>
            <w:r>
              <w:rPr>
                <w:spacing w:val="11"/>
                <w:lang w:eastAsia="zh-CN"/>
              </w:rPr>
              <w:t xml:space="preserve"> </w:t>
            </w:r>
            <w:r>
              <w:rPr>
                <w:spacing w:val="-6"/>
                <w:lang w:eastAsia="zh-CN"/>
              </w:rPr>
              <w:t>求</w:t>
            </w:r>
            <w:r>
              <w:rPr>
                <w:spacing w:val="67"/>
                <w:lang w:eastAsia="zh-CN"/>
              </w:rPr>
              <w:t xml:space="preserve"> </w:t>
            </w:r>
            <w:r>
              <w:rPr>
                <w:spacing w:val="-6"/>
                <w:lang w:eastAsia="zh-CN"/>
              </w:rPr>
              <w:t>；</w:t>
            </w:r>
          </w:p>
          <w:p w14:paraId="15C5FA50">
            <w:pPr>
              <w:pStyle w:val="43"/>
              <w:spacing w:before="8" w:line="256" w:lineRule="auto"/>
              <w:ind w:left="82" w:right="104" w:hanging="9"/>
              <w:rPr>
                <w:lang w:eastAsia="zh-CN"/>
              </w:rPr>
            </w:pPr>
            <w:r>
              <w:rPr>
                <w:lang w:eastAsia="zh-CN"/>
              </w:rPr>
              <w:t>3.消毒后的餐具是否贮存在专用保</w:t>
            </w:r>
            <w:r>
              <w:rPr>
                <w:spacing w:val="7"/>
                <w:lang w:eastAsia="zh-CN"/>
              </w:rPr>
              <w:t xml:space="preserve"> </w:t>
            </w:r>
            <w:r>
              <w:rPr>
                <w:spacing w:val="17"/>
                <w:lang w:eastAsia="zh-CN"/>
              </w:rPr>
              <w:t>洁设施内备用；</w:t>
            </w:r>
          </w:p>
          <w:p w14:paraId="78818263">
            <w:pPr>
              <w:pStyle w:val="43"/>
              <w:spacing w:before="14" w:line="229" w:lineRule="auto"/>
              <w:ind w:left="83"/>
              <w:rPr>
                <w:lang w:eastAsia="zh-CN"/>
              </w:rPr>
            </w:pPr>
            <w:r>
              <w:rPr>
                <w:spacing w:val="6"/>
                <w:lang w:eastAsia="zh-CN"/>
              </w:rPr>
              <w:t>4.冰箱是否分类存放，定期清洗、</w:t>
            </w:r>
            <w:r>
              <w:rPr>
                <w:spacing w:val="5"/>
                <w:lang w:eastAsia="zh-CN"/>
              </w:rPr>
              <w:t xml:space="preserve"> </w:t>
            </w:r>
            <w:r>
              <w:rPr>
                <w:spacing w:val="-12"/>
                <w:lang w:eastAsia="zh-CN"/>
              </w:rPr>
              <w:t>除 霜</w:t>
            </w:r>
            <w:r>
              <w:rPr>
                <w:spacing w:val="-21"/>
                <w:lang w:eastAsia="zh-CN"/>
              </w:rPr>
              <w:t xml:space="preserve"> </w:t>
            </w:r>
            <w:r>
              <w:rPr>
                <w:spacing w:val="-12"/>
                <w:lang w:eastAsia="zh-CN"/>
              </w:rPr>
              <w:t>；</w:t>
            </w:r>
          </w:p>
          <w:p w14:paraId="3AF3894C">
            <w:pPr>
              <w:pStyle w:val="43"/>
              <w:spacing w:before="5" w:line="197" w:lineRule="auto"/>
              <w:ind w:left="83"/>
              <w:rPr>
                <w:lang w:eastAsia="zh-CN"/>
              </w:rPr>
            </w:pPr>
            <w:r>
              <w:rPr>
                <w:lang w:eastAsia="zh-CN"/>
              </w:rPr>
              <w:t>5.清洁用品是否分色分区使用。</w:t>
            </w:r>
          </w:p>
        </w:tc>
        <w:tc>
          <w:tcPr>
            <w:tcW w:w="749" w:type="dxa"/>
            <w:noWrap w:val="0"/>
            <w:vAlign w:val="top"/>
          </w:tcPr>
          <w:p w14:paraId="1492D5A1">
            <w:pPr>
              <w:spacing w:line="249" w:lineRule="auto"/>
              <w:rPr>
                <w:rFonts w:ascii="Arial"/>
              </w:rPr>
            </w:pPr>
          </w:p>
          <w:p w14:paraId="2084227C">
            <w:pPr>
              <w:spacing w:line="249" w:lineRule="auto"/>
              <w:rPr>
                <w:rFonts w:ascii="Arial"/>
              </w:rPr>
            </w:pPr>
          </w:p>
          <w:p w14:paraId="271BCAA5">
            <w:pPr>
              <w:spacing w:line="249" w:lineRule="auto"/>
              <w:rPr>
                <w:rFonts w:ascii="Arial"/>
              </w:rPr>
            </w:pPr>
          </w:p>
          <w:p w14:paraId="774EDE29">
            <w:pPr>
              <w:spacing w:line="250" w:lineRule="auto"/>
              <w:rPr>
                <w:rFonts w:ascii="Arial"/>
              </w:rPr>
            </w:pPr>
          </w:p>
          <w:p w14:paraId="05221377">
            <w:pPr>
              <w:spacing w:line="250" w:lineRule="auto"/>
              <w:rPr>
                <w:rFonts w:ascii="Arial"/>
              </w:rPr>
            </w:pPr>
          </w:p>
          <w:p w14:paraId="60753D6E">
            <w:pPr>
              <w:pStyle w:val="43"/>
              <w:spacing w:before="78" w:line="220" w:lineRule="auto"/>
              <w:ind w:left="187"/>
            </w:pPr>
            <w:r>
              <w:rPr>
                <w:spacing w:val="5"/>
              </w:rPr>
              <w:t>8分</w:t>
            </w:r>
          </w:p>
        </w:tc>
        <w:tc>
          <w:tcPr>
            <w:tcW w:w="1908" w:type="dxa"/>
            <w:noWrap w:val="0"/>
            <w:vAlign w:val="top"/>
          </w:tcPr>
          <w:p w14:paraId="0209A10E">
            <w:pPr>
              <w:spacing w:line="281" w:lineRule="auto"/>
              <w:rPr>
                <w:rFonts w:ascii="Arial"/>
              </w:rPr>
            </w:pPr>
          </w:p>
          <w:p w14:paraId="45018587">
            <w:pPr>
              <w:spacing w:line="282" w:lineRule="auto"/>
              <w:rPr>
                <w:rFonts w:ascii="Arial"/>
              </w:rPr>
            </w:pPr>
          </w:p>
          <w:p w14:paraId="46441FE5">
            <w:pPr>
              <w:spacing w:line="282" w:lineRule="auto"/>
              <w:rPr>
                <w:rFonts w:ascii="Arial"/>
              </w:rPr>
            </w:pPr>
          </w:p>
          <w:p w14:paraId="2770F7C0">
            <w:pPr>
              <w:spacing w:line="282" w:lineRule="auto"/>
              <w:rPr>
                <w:rFonts w:ascii="Arial"/>
              </w:rPr>
            </w:pPr>
          </w:p>
          <w:p w14:paraId="1586E973">
            <w:pPr>
              <w:pStyle w:val="43"/>
              <w:spacing w:before="78" w:line="219" w:lineRule="auto"/>
              <w:ind w:left="108"/>
              <w:rPr>
                <w:lang w:eastAsia="zh-CN"/>
              </w:rPr>
            </w:pPr>
            <w:r>
              <w:rPr>
                <w:spacing w:val="-2"/>
                <w:lang w:eastAsia="zh-CN"/>
              </w:rPr>
              <w:t>每发现一处不规</w:t>
            </w:r>
          </w:p>
          <w:p w14:paraId="63F885E1">
            <w:pPr>
              <w:pStyle w:val="43"/>
              <w:spacing w:before="35" w:line="220" w:lineRule="auto"/>
              <w:ind w:left="468"/>
              <w:rPr>
                <w:lang w:eastAsia="zh-CN"/>
              </w:rPr>
            </w:pPr>
            <w:r>
              <w:rPr>
                <w:lang w:eastAsia="zh-CN"/>
              </w:rPr>
              <w:t>范扣2分。</w:t>
            </w:r>
          </w:p>
        </w:tc>
        <w:tc>
          <w:tcPr>
            <w:tcW w:w="704" w:type="dxa"/>
            <w:noWrap w:val="0"/>
            <w:vAlign w:val="top"/>
          </w:tcPr>
          <w:p w14:paraId="5EBE720C">
            <w:pPr>
              <w:rPr>
                <w:rFonts w:ascii="Arial"/>
              </w:rPr>
            </w:pPr>
          </w:p>
        </w:tc>
      </w:tr>
      <w:tr w14:paraId="21D7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774" w:type="dxa"/>
            <w:noWrap w:val="0"/>
            <w:vAlign w:val="center"/>
          </w:tcPr>
          <w:p w14:paraId="3637DC0B">
            <w:pPr>
              <w:spacing w:line="287" w:lineRule="auto"/>
              <w:rPr>
                <w:rFonts w:ascii="Arial"/>
              </w:rPr>
            </w:pPr>
          </w:p>
          <w:p w14:paraId="5FDD3E8F">
            <w:pPr>
              <w:spacing w:line="287" w:lineRule="auto"/>
              <w:rPr>
                <w:rFonts w:ascii="Arial"/>
              </w:rPr>
            </w:pPr>
          </w:p>
          <w:p w14:paraId="21BF4D95">
            <w:pPr>
              <w:spacing w:line="288" w:lineRule="auto"/>
              <w:rPr>
                <w:rFonts w:ascii="Arial"/>
              </w:rPr>
            </w:pPr>
          </w:p>
          <w:p w14:paraId="3633D7B5">
            <w:pPr>
              <w:spacing w:line="288" w:lineRule="auto"/>
              <w:rPr>
                <w:rFonts w:ascii="Arial"/>
              </w:rPr>
            </w:pPr>
          </w:p>
          <w:p w14:paraId="7A407BBE">
            <w:pPr>
              <w:pStyle w:val="43"/>
              <w:spacing w:before="78" w:line="183" w:lineRule="auto"/>
              <w:ind w:left="314"/>
              <w:rPr>
                <w:rFonts w:hint="eastAsia"/>
                <w:lang w:eastAsia="zh-CN"/>
              </w:rPr>
            </w:pPr>
            <w:r>
              <w:rPr>
                <w:rFonts w:hint="eastAsia"/>
                <w:lang w:eastAsia="zh-CN"/>
              </w:rPr>
              <w:t>7</w:t>
            </w:r>
          </w:p>
        </w:tc>
        <w:tc>
          <w:tcPr>
            <w:tcW w:w="1338" w:type="dxa"/>
            <w:noWrap w:val="0"/>
            <w:vAlign w:val="center"/>
          </w:tcPr>
          <w:p w14:paraId="72887FD6">
            <w:pPr>
              <w:spacing w:line="270" w:lineRule="auto"/>
              <w:rPr>
                <w:rFonts w:ascii="Arial"/>
              </w:rPr>
            </w:pPr>
          </w:p>
          <w:p w14:paraId="71C93068">
            <w:pPr>
              <w:spacing w:line="270" w:lineRule="auto"/>
              <w:rPr>
                <w:rFonts w:ascii="Arial"/>
              </w:rPr>
            </w:pPr>
          </w:p>
          <w:p w14:paraId="0ED0FA65">
            <w:pPr>
              <w:spacing w:line="271" w:lineRule="auto"/>
              <w:rPr>
                <w:rFonts w:ascii="Arial"/>
              </w:rPr>
            </w:pPr>
          </w:p>
          <w:p w14:paraId="402ADE09">
            <w:pPr>
              <w:pStyle w:val="43"/>
              <w:spacing w:before="78" w:line="219" w:lineRule="auto"/>
              <w:rPr>
                <w:lang w:eastAsia="zh-CN"/>
              </w:rPr>
            </w:pPr>
            <w:r>
              <w:rPr>
                <w:spacing w:val="11"/>
                <w:lang w:eastAsia="zh-CN"/>
              </w:rPr>
              <w:t>饭菜份量、</w:t>
            </w:r>
          </w:p>
          <w:p w14:paraId="24C443E9">
            <w:pPr>
              <w:pStyle w:val="43"/>
              <w:spacing w:before="15" w:line="219" w:lineRule="auto"/>
              <w:ind w:left="171"/>
              <w:rPr>
                <w:lang w:eastAsia="zh-CN"/>
              </w:rPr>
            </w:pPr>
            <w:r>
              <w:rPr>
                <w:spacing w:val="2"/>
                <w:lang w:eastAsia="zh-CN"/>
              </w:rPr>
              <w:t>质量及菜</w:t>
            </w:r>
          </w:p>
          <w:p w14:paraId="5A5899CC">
            <w:pPr>
              <w:pStyle w:val="43"/>
              <w:spacing w:before="45" w:line="220" w:lineRule="auto"/>
              <w:ind w:left="291"/>
              <w:rPr>
                <w:lang w:eastAsia="zh-CN"/>
              </w:rPr>
            </w:pPr>
            <w:r>
              <w:rPr>
                <w:spacing w:val="3"/>
                <w:lang w:eastAsia="zh-CN"/>
              </w:rPr>
              <w:t>式搭配</w:t>
            </w:r>
          </w:p>
        </w:tc>
        <w:tc>
          <w:tcPr>
            <w:tcW w:w="3836" w:type="dxa"/>
            <w:noWrap w:val="0"/>
            <w:vAlign w:val="top"/>
          </w:tcPr>
          <w:p w14:paraId="31932FF0">
            <w:pPr>
              <w:pStyle w:val="43"/>
              <w:spacing w:before="92" w:line="230" w:lineRule="auto"/>
              <w:ind w:left="83" w:right="1662"/>
              <w:rPr>
                <w:lang w:eastAsia="zh-CN"/>
              </w:rPr>
            </w:pPr>
            <w:r>
              <w:rPr>
                <w:spacing w:val="13"/>
                <w:lang w:eastAsia="zh-CN"/>
              </w:rPr>
              <w:t>1.份量是否足够；</w:t>
            </w:r>
            <w:r>
              <w:rPr>
                <w:spacing w:val="1"/>
                <w:lang w:eastAsia="zh-CN"/>
              </w:rPr>
              <w:t xml:space="preserve"> </w:t>
            </w:r>
            <w:r>
              <w:rPr>
                <w:spacing w:val="13"/>
                <w:lang w:eastAsia="zh-CN"/>
              </w:rPr>
              <w:t>2.是否卫生可口；</w:t>
            </w:r>
          </w:p>
          <w:p w14:paraId="74E2EC64">
            <w:pPr>
              <w:pStyle w:val="43"/>
              <w:spacing w:before="43" w:line="231" w:lineRule="auto"/>
              <w:ind w:left="83" w:right="323"/>
              <w:rPr>
                <w:lang w:eastAsia="zh-CN"/>
              </w:rPr>
            </w:pPr>
            <w:r>
              <w:rPr>
                <w:spacing w:val="1"/>
                <w:lang w:eastAsia="zh-CN"/>
              </w:rPr>
              <w:t>3.是否每两天对荤菜品种变化调</w:t>
            </w:r>
            <w:r>
              <w:rPr>
                <w:spacing w:val="3"/>
                <w:lang w:eastAsia="zh-CN"/>
              </w:rPr>
              <w:t xml:space="preserve"> </w:t>
            </w:r>
            <w:r>
              <w:rPr>
                <w:spacing w:val="-6"/>
                <w:lang w:eastAsia="zh-CN"/>
              </w:rPr>
              <w:t>整</w:t>
            </w:r>
            <w:r>
              <w:rPr>
                <w:spacing w:val="67"/>
                <w:lang w:eastAsia="zh-CN"/>
              </w:rPr>
              <w:t xml:space="preserve"> </w:t>
            </w:r>
            <w:r>
              <w:rPr>
                <w:spacing w:val="-6"/>
                <w:lang w:eastAsia="zh-CN"/>
              </w:rPr>
              <w:t>；</w:t>
            </w:r>
          </w:p>
          <w:p w14:paraId="082D3ED1">
            <w:pPr>
              <w:pStyle w:val="43"/>
              <w:spacing w:before="39" w:line="231" w:lineRule="auto"/>
              <w:ind w:left="83" w:right="101" w:firstLine="9"/>
              <w:rPr>
                <w:lang w:eastAsia="zh-CN"/>
              </w:rPr>
            </w:pPr>
            <w:r>
              <w:rPr>
                <w:spacing w:val="-1"/>
                <w:lang w:eastAsia="zh-CN"/>
              </w:rPr>
              <w:t>4.是否每三天对蔬菜品种搭配变化</w:t>
            </w:r>
            <w:r>
              <w:rPr>
                <w:spacing w:val="6"/>
                <w:lang w:eastAsia="zh-CN"/>
              </w:rPr>
              <w:t xml:space="preserve"> </w:t>
            </w:r>
            <w:r>
              <w:rPr>
                <w:spacing w:val="-8"/>
                <w:lang w:eastAsia="zh-CN"/>
              </w:rPr>
              <w:t>调</w:t>
            </w:r>
            <w:r>
              <w:rPr>
                <w:spacing w:val="-15"/>
                <w:lang w:eastAsia="zh-CN"/>
              </w:rPr>
              <w:t xml:space="preserve"> </w:t>
            </w:r>
            <w:r>
              <w:rPr>
                <w:spacing w:val="-8"/>
                <w:lang w:eastAsia="zh-CN"/>
              </w:rPr>
              <w:t>整</w:t>
            </w:r>
            <w:r>
              <w:rPr>
                <w:spacing w:val="-26"/>
                <w:lang w:eastAsia="zh-CN"/>
              </w:rPr>
              <w:t xml:space="preserve"> </w:t>
            </w:r>
            <w:r>
              <w:rPr>
                <w:spacing w:val="-8"/>
                <w:lang w:eastAsia="zh-CN"/>
              </w:rPr>
              <w:t>；</w:t>
            </w:r>
          </w:p>
          <w:p w14:paraId="2A25E59C">
            <w:pPr>
              <w:pStyle w:val="43"/>
              <w:spacing w:before="40" w:line="209" w:lineRule="auto"/>
              <w:ind w:left="83" w:right="72" w:firstLine="19"/>
              <w:rPr>
                <w:lang w:eastAsia="zh-CN"/>
              </w:rPr>
            </w:pPr>
            <w:r>
              <w:rPr>
                <w:lang w:eastAsia="zh-CN"/>
              </w:rPr>
              <w:t>5.是否每周对菜品、汤品进行变化</w:t>
            </w:r>
            <w:r>
              <w:rPr>
                <w:spacing w:val="9"/>
                <w:lang w:eastAsia="zh-CN"/>
              </w:rPr>
              <w:t xml:space="preserve"> </w:t>
            </w:r>
            <w:r>
              <w:rPr>
                <w:lang w:eastAsia="zh-CN"/>
              </w:rPr>
              <w:t>更新。</w:t>
            </w:r>
          </w:p>
        </w:tc>
        <w:tc>
          <w:tcPr>
            <w:tcW w:w="749" w:type="dxa"/>
            <w:noWrap w:val="0"/>
            <w:vAlign w:val="top"/>
          </w:tcPr>
          <w:p w14:paraId="1F9C1A1C">
            <w:pPr>
              <w:spacing w:line="272" w:lineRule="auto"/>
              <w:rPr>
                <w:rFonts w:ascii="Arial"/>
              </w:rPr>
            </w:pPr>
          </w:p>
          <w:p w14:paraId="6F752003">
            <w:pPr>
              <w:spacing w:line="272" w:lineRule="auto"/>
              <w:rPr>
                <w:rFonts w:ascii="Arial"/>
              </w:rPr>
            </w:pPr>
          </w:p>
          <w:p w14:paraId="3036D62D">
            <w:pPr>
              <w:spacing w:line="272" w:lineRule="auto"/>
              <w:rPr>
                <w:rFonts w:ascii="Arial"/>
              </w:rPr>
            </w:pPr>
          </w:p>
          <w:p w14:paraId="1697847A">
            <w:pPr>
              <w:spacing w:line="273" w:lineRule="auto"/>
              <w:rPr>
                <w:rFonts w:ascii="Arial"/>
              </w:rPr>
            </w:pPr>
          </w:p>
          <w:p w14:paraId="2C84FEAB">
            <w:pPr>
              <w:pStyle w:val="43"/>
              <w:spacing w:before="78" w:line="220" w:lineRule="auto"/>
              <w:ind w:left="187"/>
            </w:pPr>
            <w:r>
              <w:rPr>
                <w:spacing w:val="5"/>
              </w:rPr>
              <w:t>8分</w:t>
            </w:r>
          </w:p>
        </w:tc>
        <w:tc>
          <w:tcPr>
            <w:tcW w:w="1908" w:type="dxa"/>
            <w:noWrap w:val="0"/>
            <w:vAlign w:val="top"/>
          </w:tcPr>
          <w:p w14:paraId="3F6D450B">
            <w:pPr>
              <w:spacing w:line="313" w:lineRule="auto"/>
              <w:rPr>
                <w:rFonts w:ascii="Arial"/>
              </w:rPr>
            </w:pPr>
          </w:p>
          <w:p w14:paraId="7C50E2A1">
            <w:pPr>
              <w:spacing w:line="313" w:lineRule="auto"/>
              <w:rPr>
                <w:rFonts w:ascii="Arial"/>
              </w:rPr>
            </w:pPr>
          </w:p>
          <w:p w14:paraId="7F8FA35F">
            <w:pPr>
              <w:spacing w:line="314" w:lineRule="auto"/>
              <w:rPr>
                <w:rFonts w:ascii="Arial"/>
              </w:rPr>
            </w:pPr>
          </w:p>
          <w:p w14:paraId="0DB73722">
            <w:pPr>
              <w:pStyle w:val="43"/>
              <w:spacing w:before="78" w:line="219" w:lineRule="auto"/>
              <w:ind w:left="108"/>
              <w:rPr>
                <w:lang w:eastAsia="zh-CN"/>
              </w:rPr>
            </w:pPr>
            <w:r>
              <w:rPr>
                <w:spacing w:val="-2"/>
                <w:lang w:eastAsia="zh-CN"/>
              </w:rPr>
              <w:t>每发现一处不符</w:t>
            </w:r>
          </w:p>
          <w:p w14:paraId="7675A53F">
            <w:pPr>
              <w:pStyle w:val="43"/>
              <w:spacing w:before="55" w:line="220" w:lineRule="auto"/>
              <w:ind w:left="468"/>
              <w:rPr>
                <w:lang w:eastAsia="zh-CN"/>
              </w:rPr>
            </w:pPr>
            <w:r>
              <w:rPr>
                <w:lang w:eastAsia="zh-CN"/>
              </w:rPr>
              <w:t>合扣2分。</w:t>
            </w:r>
          </w:p>
        </w:tc>
        <w:tc>
          <w:tcPr>
            <w:tcW w:w="704" w:type="dxa"/>
            <w:noWrap w:val="0"/>
            <w:vAlign w:val="top"/>
          </w:tcPr>
          <w:p w14:paraId="6DCD6737">
            <w:pPr>
              <w:rPr>
                <w:rFonts w:ascii="Arial"/>
              </w:rPr>
            </w:pPr>
          </w:p>
        </w:tc>
      </w:tr>
      <w:tr w14:paraId="27B7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noWrap w:val="0"/>
            <w:vAlign w:val="center"/>
          </w:tcPr>
          <w:p w14:paraId="6613109C">
            <w:pPr>
              <w:spacing w:line="346" w:lineRule="auto"/>
              <w:rPr>
                <w:rFonts w:ascii="Arial"/>
              </w:rPr>
            </w:pPr>
          </w:p>
          <w:p w14:paraId="505533DE">
            <w:pPr>
              <w:pStyle w:val="43"/>
              <w:spacing w:before="78" w:line="184" w:lineRule="auto"/>
              <w:ind w:left="255"/>
              <w:rPr>
                <w:rFonts w:hint="eastAsia"/>
                <w:lang w:eastAsia="zh-CN"/>
              </w:rPr>
            </w:pPr>
            <w:r>
              <w:rPr>
                <w:rFonts w:hint="eastAsia"/>
                <w:spacing w:val="-7"/>
                <w:lang w:eastAsia="zh-CN"/>
              </w:rPr>
              <w:t>8</w:t>
            </w:r>
          </w:p>
        </w:tc>
        <w:tc>
          <w:tcPr>
            <w:tcW w:w="1338" w:type="dxa"/>
            <w:noWrap w:val="0"/>
            <w:vAlign w:val="center"/>
          </w:tcPr>
          <w:p w14:paraId="600F32CD">
            <w:pPr>
              <w:spacing w:line="286" w:lineRule="auto"/>
              <w:rPr>
                <w:rFonts w:ascii="Arial"/>
              </w:rPr>
            </w:pPr>
          </w:p>
          <w:p w14:paraId="5BB67195">
            <w:pPr>
              <w:pStyle w:val="43"/>
              <w:spacing w:before="78" w:line="219" w:lineRule="auto"/>
              <w:ind w:left="171"/>
            </w:pPr>
            <w:r>
              <w:rPr>
                <w:spacing w:val="3"/>
              </w:rPr>
              <w:t>食品留样</w:t>
            </w:r>
          </w:p>
        </w:tc>
        <w:tc>
          <w:tcPr>
            <w:tcW w:w="3836" w:type="dxa"/>
            <w:noWrap w:val="0"/>
            <w:vAlign w:val="top"/>
          </w:tcPr>
          <w:p w14:paraId="3ADFD98B">
            <w:pPr>
              <w:pStyle w:val="43"/>
              <w:spacing w:before="87" w:line="221" w:lineRule="auto"/>
              <w:ind w:left="83" w:right="90"/>
              <w:rPr>
                <w:lang w:eastAsia="zh-CN"/>
              </w:rPr>
            </w:pPr>
            <w:r>
              <w:rPr>
                <w:lang w:eastAsia="zh-CN"/>
              </w:rPr>
              <w:t>是否按规定留样不少于48小时，是</w:t>
            </w:r>
            <w:r>
              <w:rPr>
                <w:spacing w:val="11"/>
                <w:lang w:eastAsia="zh-CN"/>
              </w:rPr>
              <w:t xml:space="preserve"> </w:t>
            </w:r>
            <w:r>
              <w:rPr>
                <w:lang w:eastAsia="zh-CN"/>
              </w:rPr>
              <w:t>否每个样品不少于1</w:t>
            </w:r>
            <w:r>
              <w:rPr>
                <w:rFonts w:hint="eastAsia"/>
                <w:lang w:eastAsia="zh-CN"/>
              </w:rPr>
              <w:t>25</w:t>
            </w:r>
            <w:r>
              <w:rPr>
                <w:lang w:eastAsia="zh-CN"/>
              </w:rPr>
              <w:t>克，是否按</w:t>
            </w:r>
            <w:r>
              <w:rPr>
                <w:spacing w:val="6"/>
                <w:lang w:eastAsia="zh-CN"/>
              </w:rPr>
              <w:t xml:space="preserve">  </w:t>
            </w:r>
            <w:r>
              <w:rPr>
                <w:spacing w:val="-1"/>
                <w:lang w:eastAsia="zh-CN"/>
              </w:rPr>
              <w:t>规定贴标签。</w:t>
            </w:r>
          </w:p>
        </w:tc>
        <w:tc>
          <w:tcPr>
            <w:tcW w:w="749" w:type="dxa"/>
            <w:noWrap w:val="0"/>
            <w:vAlign w:val="top"/>
          </w:tcPr>
          <w:p w14:paraId="07427661">
            <w:pPr>
              <w:spacing w:line="286" w:lineRule="auto"/>
              <w:rPr>
                <w:rFonts w:ascii="Arial"/>
              </w:rPr>
            </w:pPr>
          </w:p>
          <w:p w14:paraId="4858D662">
            <w:pPr>
              <w:pStyle w:val="43"/>
              <w:spacing w:before="78" w:line="220" w:lineRule="auto"/>
              <w:ind w:left="187"/>
            </w:pPr>
            <w:r>
              <w:rPr>
                <w:spacing w:val="-2"/>
              </w:rPr>
              <w:t>4分</w:t>
            </w:r>
          </w:p>
        </w:tc>
        <w:tc>
          <w:tcPr>
            <w:tcW w:w="1908" w:type="dxa"/>
            <w:noWrap w:val="0"/>
            <w:vAlign w:val="top"/>
          </w:tcPr>
          <w:p w14:paraId="0BBF746F">
            <w:pPr>
              <w:pStyle w:val="43"/>
              <w:spacing w:before="256" w:line="220" w:lineRule="auto"/>
              <w:ind w:left="108"/>
            </w:pPr>
            <w:r>
              <w:rPr>
                <w:spacing w:val="2"/>
              </w:rPr>
              <w:t>落实不到位，扣</w:t>
            </w:r>
          </w:p>
          <w:p w14:paraId="0EB054CC">
            <w:pPr>
              <w:pStyle w:val="43"/>
              <w:spacing w:before="13" w:line="220" w:lineRule="auto"/>
              <w:ind w:left="708"/>
            </w:pPr>
            <w:r>
              <w:t>2分。</w:t>
            </w:r>
          </w:p>
        </w:tc>
        <w:tc>
          <w:tcPr>
            <w:tcW w:w="704" w:type="dxa"/>
            <w:noWrap w:val="0"/>
            <w:vAlign w:val="top"/>
          </w:tcPr>
          <w:p w14:paraId="43666313">
            <w:pPr>
              <w:rPr>
                <w:rFonts w:ascii="Arial"/>
              </w:rPr>
            </w:pPr>
          </w:p>
        </w:tc>
      </w:tr>
      <w:tr w14:paraId="10E9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774" w:type="dxa"/>
            <w:noWrap w:val="0"/>
            <w:vAlign w:val="center"/>
          </w:tcPr>
          <w:p w14:paraId="1C50B08B">
            <w:pPr>
              <w:spacing w:line="245" w:lineRule="auto"/>
              <w:rPr>
                <w:rFonts w:ascii="Arial"/>
              </w:rPr>
            </w:pPr>
          </w:p>
          <w:p w14:paraId="5FC52D74">
            <w:pPr>
              <w:spacing w:line="246" w:lineRule="auto"/>
              <w:rPr>
                <w:rFonts w:ascii="Arial"/>
              </w:rPr>
            </w:pPr>
          </w:p>
          <w:p w14:paraId="3210AFA3">
            <w:pPr>
              <w:spacing w:line="246" w:lineRule="auto"/>
              <w:rPr>
                <w:rFonts w:ascii="Arial"/>
              </w:rPr>
            </w:pPr>
          </w:p>
          <w:p w14:paraId="0D280D37">
            <w:pPr>
              <w:spacing w:line="246" w:lineRule="auto"/>
              <w:rPr>
                <w:rFonts w:ascii="Arial"/>
              </w:rPr>
            </w:pPr>
          </w:p>
          <w:p w14:paraId="6061BB0C">
            <w:pPr>
              <w:pStyle w:val="43"/>
              <w:spacing w:before="78" w:line="184" w:lineRule="auto"/>
              <w:ind w:left="255"/>
              <w:rPr>
                <w:lang w:eastAsia="zh-CN"/>
              </w:rPr>
            </w:pPr>
            <w:r>
              <w:rPr>
                <w:rFonts w:hint="eastAsia"/>
                <w:spacing w:val="-7"/>
                <w:lang w:eastAsia="zh-CN"/>
              </w:rPr>
              <w:t>9</w:t>
            </w:r>
          </w:p>
        </w:tc>
        <w:tc>
          <w:tcPr>
            <w:tcW w:w="1338" w:type="dxa"/>
            <w:noWrap w:val="0"/>
            <w:vAlign w:val="center"/>
          </w:tcPr>
          <w:p w14:paraId="510D8253">
            <w:pPr>
              <w:spacing w:line="307" w:lineRule="auto"/>
              <w:rPr>
                <w:rFonts w:ascii="Arial"/>
              </w:rPr>
            </w:pPr>
          </w:p>
          <w:p w14:paraId="49D4B448">
            <w:pPr>
              <w:spacing w:line="308" w:lineRule="auto"/>
              <w:rPr>
                <w:rFonts w:ascii="Arial"/>
              </w:rPr>
            </w:pPr>
          </w:p>
          <w:p w14:paraId="6D30241B">
            <w:pPr>
              <w:spacing w:line="308" w:lineRule="auto"/>
              <w:rPr>
                <w:rFonts w:ascii="Arial"/>
              </w:rPr>
            </w:pPr>
          </w:p>
          <w:p w14:paraId="4B7823A8">
            <w:pPr>
              <w:pStyle w:val="43"/>
              <w:spacing w:before="78" w:line="219" w:lineRule="auto"/>
              <w:ind w:left="171"/>
            </w:pPr>
            <w:r>
              <w:rPr>
                <w:spacing w:val="-2"/>
              </w:rPr>
              <w:t>秩序管理</w:t>
            </w:r>
          </w:p>
        </w:tc>
        <w:tc>
          <w:tcPr>
            <w:tcW w:w="3836" w:type="dxa"/>
            <w:noWrap w:val="0"/>
            <w:vAlign w:val="top"/>
          </w:tcPr>
          <w:p w14:paraId="5516A711">
            <w:pPr>
              <w:pStyle w:val="43"/>
              <w:spacing w:before="76" w:line="229" w:lineRule="auto"/>
              <w:ind w:left="83" w:right="81" w:firstLine="9"/>
              <w:rPr>
                <w:lang w:eastAsia="zh-CN"/>
              </w:rPr>
            </w:pPr>
            <w:r>
              <w:rPr>
                <w:lang w:eastAsia="zh-CN"/>
              </w:rPr>
              <w:t>1.是否做好楼面服务及后厨把控菜</w:t>
            </w:r>
            <w:r>
              <w:rPr>
                <w:spacing w:val="10"/>
                <w:lang w:eastAsia="zh-CN"/>
              </w:rPr>
              <w:t xml:space="preserve"> </w:t>
            </w:r>
            <w:r>
              <w:rPr>
                <w:lang w:eastAsia="zh-CN"/>
              </w:rPr>
              <w:t>式份量的调配。</w:t>
            </w:r>
          </w:p>
          <w:p w14:paraId="233A00C0">
            <w:pPr>
              <w:pStyle w:val="43"/>
              <w:spacing w:before="21" w:line="252" w:lineRule="auto"/>
              <w:ind w:left="83" w:right="93"/>
              <w:rPr>
                <w:lang w:eastAsia="zh-CN"/>
              </w:rPr>
            </w:pPr>
            <w:r>
              <w:rPr>
                <w:lang w:eastAsia="zh-CN"/>
              </w:rPr>
              <w:t>2,是否维护好饭堂秩序，做好用餐</w:t>
            </w:r>
            <w:r>
              <w:rPr>
                <w:spacing w:val="8"/>
                <w:lang w:eastAsia="zh-CN"/>
              </w:rPr>
              <w:t xml:space="preserve"> </w:t>
            </w:r>
            <w:r>
              <w:rPr>
                <w:spacing w:val="17"/>
                <w:lang w:eastAsia="zh-CN"/>
              </w:rPr>
              <w:t>人员分流工作；</w:t>
            </w:r>
          </w:p>
          <w:p w14:paraId="6FB1900D">
            <w:pPr>
              <w:pStyle w:val="43"/>
              <w:spacing w:before="7" w:line="229" w:lineRule="auto"/>
              <w:ind w:left="83" w:right="79" w:firstLine="9"/>
              <w:rPr>
                <w:lang w:eastAsia="zh-CN"/>
              </w:rPr>
            </w:pPr>
            <w:r>
              <w:rPr>
                <w:lang w:eastAsia="zh-CN"/>
              </w:rPr>
              <w:t>3.是否出现用餐人员等候拥挤混乱</w:t>
            </w:r>
            <w:r>
              <w:rPr>
                <w:spacing w:val="12"/>
                <w:lang w:eastAsia="zh-CN"/>
              </w:rPr>
              <w:t xml:space="preserve"> </w:t>
            </w:r>
            <w:r>
              <w:rPr>
                <w:spacing w:val="-10"/>
                <w:lang w:eastAsia="zh-CN"/>
              </w:rPr>
              <w:t>现 象</w:t>
            </w:r>
            <w:r>
              <w:rPr>
                <w:spacing w:val="-25"/>
                <w:lang w:eastAsia="zh-CN"/>
              </w:rPr>
              <w:t xml:space="preserve"> </w:t>
            </w:r>
            <w:r>
              <w:rPr>
                <w:spacing w:val="-10"/>
                <w:lang w:eastAsia="zh-CN"/>
              </w:rPr>
              <w:t>；</w:t>
            </w:r>
          </w:p>
          <w:p w14:paraId="120DD650">
            <w:pPr>
              <w:pStyle w:val="43"/>
              <w:spacing w:before="15" w:line="193" w:lineRule="auto"/>
              <w:ind w:left="83"/>
              <w:rPr>
                <w:lang w:eastAsia="zh-CN"/>
              </w:rPr>
            </w:pPr>
            <w:r>
              <w:rPr>
                <w:spacing w:val="1"/>
                <w:lang w:eastAsia="zh-CN"/>
              </w:rPr>
              <w:t>4.是否及时开关门窗、水电气</w:t>
            </w:r>
          </w:p>
        </w:tc>
        <w:tc>
          <w:tcPr>
            <w:tcW w:w="749" w:type="dxa"/>
            <w:noWrap w:val="0"/>
            <w:vAlign w:val="top"/>
          </w:tcPr>
          <w:p w14:paraId="028311B9">
            <w:pPr>
              <w:spacing w:line="307" w:lineRule="auto"/>
              <w:rPr>
                <w:rFonts w:ascii="Arial"/>
              </w:rPr>
            </w:pPr>
          </w:p>
          <w:p w14:paraId="20157561">
            <w:pPr>
              <w:spacing w:line="308" w:lineRule="auto"/>
              <w:rPr>
                <w:rFonts w:ascii="Arial"/>
              </w:rPr>
            </w:pPr>
          </w:p>
          <w:p w14:paraId="64226E73">
            <w:pPr>
              <w:spacing w:line="308" w:lineRule="auto"/>
              <w:rPr>
                <w:rFonts w:ascii="Arial"/>
              </w:rPr>
            </w:pPr>
          </w:p>
          <w:p w14:paraId="7E71C1EB">
            <w:pPr>
              <w:pStyle w:val="43"/>
              <w:spacing w:before="78" w:line="220" w:lineRule="auto"/>
              <w:ind w:left="187"/>
            </w:pPr>
            <w:r>
              <w:rPr>
                <w:spacing w:val="5"/>
              </w:rPr>
              <w:t>5分</w:t>
            </w:r>
          </w:p>
        </w:tc>
        <w:tc>
          <w:tcPr>
            <w:tcW w:w="1908" w:type="dxa"/>
            <w:noWrap w:val="0"/>
            <w:vAlign w:val="top"/>
          </w:tcPr>
          <w:p w14:paraId="5DB5BE99">
            <w:pPr>
              <w:spacing w:line="264" w:lineRule="auto"/>
              <w:rPr>
                <w:rFonts w:ascii="Arial"/>
              </w:rPr>
            </w:pPr>
          </w:p>
          <w:p w14:paraId="20898651">
            <w:pPr>
              <w:spacing w:line="265" w:lineRule="auto"/>
              <w:rPr>
                <w:rFonts w:ascii="Arial"/>
              </w:rPr>
            </w:pPr>
          </w:p>
          <w:p w14:paraId="1EE5DA9C">
            <w:pPr>
              <w:spacing w:line="265" w:lineRule="auto"/>
              <w:rPr>
                <w:rFonts w:ascii="Arial"/>
              </w:rPr>
            </w:pPr>
          </w:p>
          <w:p w14:paraId="3C7A7178">
            <w:pPr>
              <w:pStyle w:val="43"/>
              <w:spacing w:before="78" w:line="219" w:lineRule="auto"/>
              <w:ind w:left="108"/>
              <w:rPr>
                <w:lang w:eastAsia="zh-CN"/>
              </w:rPr>
            </w:pPr>
            <w:r>
              <w:rPr>
                <w:spacing w:val="1"/>
                <w:lang w:eastAsia="zh-CN"/>
              </w:rPr>
              <w:t>落实不到位，每</w:t>
            </w:r>
          </w:p>
          <w:p w14:paraId="7FC216B7">
            <w:pPr>
              <w:pStyle w:val="43"/>
              <w:spacing w:before="35" w:line="219" w:lineRule="auto"/>
              <w:ind w:left="468"/>
              <w:rPr>
                <w:lang w:eastAsia="zh-CN"/>
              </w:rPr>
            </w:pPr>
            <w:r>
              <w:rPr>
                <w:lang w:eastAsia="zh-CN"/>
              </w:rPr>
              <w:t>次扣1分。</w:t>
            </w:r>
          </w:p>
        </w:tc>
        <w:tc>
          <w:tcPr>
            <w:tcW w:w="704" w:type="dxa"/>
            <w:noWrap w:val="0"/>
            <w:vAlign w:val="top"/>
          </w:tcPr>
          <w:p w14:paraId="0822B959">
            <w:pPr>
              <w:rPr>
                <w:rFonts w:ascii="Arial"/>
              </w:rPr>
            </w:pPr>
          </w:p>
        </w:tc>
      </w:tr>
      <w:tr w14:paraId="4FB1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74" w:type="dxa"/>
            <w:noWrap w:val="0"/>
            <w:vAlign w:val="top"/>
          </w:tcPr>
          <w:p w14:paraId="12EC0D92">
            <w:pPr>
              <w:spacing w:line="259" w:lineRule="auto"/>
              <w:rPr>
                <w:rFonts w:ascii="Arial"/>
              </w:rPr>
            </w:pPr>
          </w:p>
          <w:p w14:paraId="41BEF12A">
            <w:pPr>
              <w:pStyle w:val="43"/>
              <w:spacing w:before="78" w:line="184" w:lineRule="auto"/>
              <w:ind w:firstLine="226" w:firstLineChars="100"/>
              <w:rPr>
                <w:lang w:eastAsia="zh-CN"/>
              </w:rPr>
            </w:pPr>
            <w:r>
              <w:rPr>
                <w:rFonts w:hint="eastAsia"/>
                <w:spacing w:val="-7"/>
                <w:lang w:eastAsia="zh-CN"/>
              </w:rPr>
              <w:t>10</w:t>
            </w:r>
          </w:p>
        </w:tc>
        <w:tc>
          <w:tcPr>
            <w:tcW w:w="1338" w:type="dxa"/>
            <w:noWrap w:val="0"/>
            <w:vAlign w:val="top"/>
          </w:tcPr>
          <w:p w14:paraId="48A4574A">
            <w:pPr>
              <w:pStyle w:val="43"/>
              <w:spacing w:before="78" w:line="219" w:lineRule="auto"/>
              <w:ind w:firstLine="236" w:firstLineChars="100"/>
              <w:jc w:val="left"/>
            </w:pPr>
            <w:r>
              <w:rPr>
                <w:spacing w:val="-2"/>
              </w:rPr>
              <w:t>菜品研发</w:t>
            </w:r>
          </w:p>
        </w:tc>
        <w:tc>
          <w:tcPr>
            <w:tcW w:w="3836" w:type="dxa"/>
            <w:noWrap w:val="0"/>
            <w:vAlign w:val="top"/>
          </w:tcPr>
          <w:p w14:paraId="6328A08C">
            <w:pPr>
              <w:pStyle w:val="43"/>
              <w:spacing w:before="37" w:line="212" w:lineRule="auto"/>
              <w:ind w:left="83" w:right="331"/>
              <w:jc w:val="left"/>
              <w:rPr>
                <w:lang w:eastAsia="zh-CN"/>
              </w:rPr>
            </w:pPr>
            <w:r>
              <w:rPr>
                <w:lang w:eastAsia="zh-CN"/>
              </w:rPr>
              <w:t>是否每季度推出至少三个新菜</w:t>
            </w:r>
            <w:r>
              <w:rPr>
                <w:spacing w:val="10"/>
                <w:lang w:eastAsia="zh-CN"/>
              </w:rPr>
              <w:t xml:space="preserve"> </w:t>
            </w:r>
            <w:r>
              <w:rPr>
                <w:spacing w:val="-15"/>
                <w:lang w:eastAsia="zh-CN"/>
              </w:rPr>
              <w:t>品</w:t>
            </w:r>
            <w:r>
              <w:rPr>
                <w:spacing w:val="-57"/>
                <w:lang w:eastAsia="zh-CN"/>
              </w:rPr>
              <w:t xml:space="preserve"> </w:t>
            </w:r>
            <w:r>
              <w:rPr>
                <w:spacing w:val="-15"/>
                <w:lang w:eastAsia="zh-CN"/>
              </w:rPr>
              <w:t>。</w:t>
            </w:r>
          </w:p>
        </w:tc>
        <w:tc>
          <w:tcPr>
            <w:tcW w:w="749" w:type="dxa"/>
            <w:noWrap w:val="0"/>
            <w:vAlign w:val="top"/>
          </w:tcPr>
          <w:p w14:paraId="04CF11B1">
            <w:pPr>
              <w:pStyle w:val="43"/>
              <w:spacing w:before="78" w:line="220" w:lineRule="auto"/>
              <w:jc w:val="left"/>
            </w:pPr>
            <w:r>
              <w:rPr>
                <w:spacing w:val="3"/>
              </w:rPr>
              <w:t>10分</w:t>
            </w:r>
          </w:p>
        </w:tc>
        <w:tc>
          <w:tcPr>
            <w:tcW w:w="1908" w:type="dxa"/>
            <w:noWrap w:val="0"/>
            <w:vAlign w:val="top"/>
          </w:tcPr>
          <w:p w14:paraId="17A32B89">
            <w:pPr>
              <w:pStyle w:val="43"/>
              <w:spacing w:before="78" w:line="219" w:lineRule="auto"/>
              <w:jc w:val="left"/>
              <w:rPr>
                <w:lang w:eastAsia="zh-CN"/>
              </w:rPr>
            </w:pPr>
            <w:r>
              <w:rPr>
                <w:spacing w:val="1"/>
                <w:lang w:eastAsia="zh-CN"/>
              </w:rPr>
              <w:t>落实不到位，每</w:t>
            </w:r>
          </w:p>
          <w:p w14:paraId="6E36F7B3">
            <w:pPr>
              <w:pStyle w:val="43"/>
              <w:spacing w:before="55" w:line="219" w:lineRule="auto"/>
              <w:jc w:val="left"/>
              <w:rPr>
                <w:lang w:eastAsia="zh-CN"/>
              </w:rPr>
            </w:pPr>
            <w:r>
              <w:rPr>
                <w:lang w:eastAsia="zh-CN"/>
              </w:rPr>
              <w:t>少一次扣2分。</w:t>
            </w:r>
          </w:p>
        </w:tc>
        <w:tc>
          <w:tcPr>
            <w:tcW w:w="704" w:type="dxa"/>
            <w:noWrap w:val="0"/>
            <w:vAlign w:val="top"/>
          </w:tcPr>
          <w:p w14:paraId="43C7172E">
            <w:pPr>
              <w:jc w:val="left"/>
              <w:rPr>
                <w:rFonts w:ascii="Arial"/>
              </w:rPr>
            </w:pPr>
          </w:p>
        </w:tc>
      </w:tr>
      <w:tr w14:paraId="7AB8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774" w:type="dxa"/>
            <w:noWrap w:val="0"/>
            <w:vAlign w:val="top"/>
          </w:tcPr>
          <w:p w14:paraId="6D15A139">
            <w:pPr>
              <w:spacing w:line="242" w:lineRule="auto"/>
              <w:rPr>
                <w:rFonts w:ascii="Arial"/>
              </w:rPr>
            </w:pPr>
          </w:p>
          <w:p w14:paraId="7046CF05">
            <w:pPr>
              <w:spacing w:line="242" w:lineRule="auto"/>
              <w:rPr>
                <w:rFonts w:ascii="Arial"/>
              </w:rPr>
            </w:pPr>
          </w:p>
          <w:p w14:paraId="1B9E9193">
            <w:pPr>
              <w:spacing w:line="243" w:lineRule="auto"/>
              <w:rPr>
                <w:rFonts w:ascii="Arial"/>
              </w:rPr>
            </w:pPr>
          </w:p>
          <w:p w14:paraId="4EFB9163">
            <w:pPr>
              <w:pStyle w:val="43"/>
              <w:spacing w:before="78" w:line="184" w:lineRule="auto"/>
              <w:ind w:left="255"/>
              <w:rPr>
                <w:rFonts w:hint="eastAsia"/>
                <w:lang w:eastAsia="zh-CN"/>
              </w:rPr>
            </w:pPr>
            <w:r>
              <w:rPr>
                <w:spacing w:val="-7"/>
              </w:rPr>
              <w:t>1</w:t>
            </w:r>
            <w:r>
              <w:rPr>
                <w:rFonts w:hint="eastAsia"/>
                <w:spacing w:val="-7"/>
                <w:lang w:eastAsia="zh-CN"/>
              </w:rPr>
              <w:t>1</w:t>
            </w:r>
          </w:p>
        </w:tc>
        <w:tc>
          <w:tcPr>
            <w:tcW w:w="1338" w:type="dxa"/>
            <w:noWrap w:val="0"/>
            <w:vAlign w:val="top"/>
          </w:tcPr>
          <w:p w14:paraId="4B46CB9B">
            <w:pPr>
              <w:spacing w:line="334" w:lineRule="auto"/>
              <w:rPr>
                <w:rFonts w:ascii="Arial"/>
              </w:rPr>
            </w:pPr>
          </w:p>
          <w:p w14:paraId="1E14C0EA">
            <w:pPr>
              <w:spacing w:line="334" w:lineRule="auto"/>
              <w:rPr>
                <w:rFonts w:ascii="Arial"/>
              </w:rPr>
            </w:pPr>
          </w:p>
          <w:p w14:paraId="08DC494D">
            <w:pPr>
              <w:pStyle w:val="43"/>
              <w:spacing w:before="78" w:line="220" w:lineRule="auto"/>
              <w:ind w:left="171"/>
            </w:pPr>
            <w:r>
              <w:rPr>
                <w:spacing w:val="2"/>
              </w:rPr>
              <w:t>投诉情况</w:t>
            </w:r>
          </w:p>
        </w:tc>
        <w:tc>
          <w:tcPr>
            <w:tcW w:w="3836" w:type="dxa"/>
            <w:noWrap w:val="0"/>
            <w:vAlign w:val="top"/>
          </w:tcPr>
          <w:p w14:paraId="4527BEFB">
            <w:pPr>
              <w:spacing w:line="273" w:lineRule="auto"/>
              <w:rPr>
                <w:rFonts w:ascii="Arial"/>
              </w:rPr>
            </w:pPr>
          </w:p>
          <w:p w14:paraId="4F80B440">
            <w:pPr>
              <w:spacing w:line="274" w:lineRule="auto"/>
              <w:rPr>
                <w:rFonts w:ascii="Arial"/>
              </w:rPr>
            </w:pPr>
          </w:p>
          <w:p w14:paraId="33409751">
            <w:pPr>
              <w:pStyle w:val="43"/>
              <w:spacing w:before="78" w:line="229" w:lineRule="auto"/>
              <w:ind w:left="83" w:right="183" w:firstLine="19"/>
              <w:rPr>
                <w:lang w:eastAsia="zh-CN"/>
              </w:rPr>
            </w:pPr>
            <w:r>
              <w:rPr>
                <w:spacing w:val="1"/>
                <w:lang w:eastAsia="zh-CN"/>
              </w:rPr>
              <w:t>是否收到有效投诉(属膳食制作和</w:t>
            </w:r>
            <w:r>
              <w:rPr>
                <w:spacing w:val="3"/>
                <w:lang w:eastAsia="zh-CN"/>
              </w:rPr>
              <w:t xml:space="preserve"> </w:t>
            </w:r>
            <w:r>
              <w:rPr>
                <w:lang w:eastAsia="zh-CN"/>
              </w:rPr>
              <w:t>楼面服务范围内等)。</w:t>
            </w:r>
          </w:p>
        </w:tc>
        <w:tc>
          <w:tcPr>
            <w:tcW w:w="749" w:type="dxa"/>
            <w:noWrap w:val="0"/>
            <w:vAlign w:val="top"/>
          </w:tcPr>
          <w:p w14:paraId="60CF8428">
            <w:pPr>
              <w:spacing w:line="334" w:lineRule="auto"/>
              <w:rPr>
                <w:rFonts w:ascii="Arial"/>
              </w:rPr>
            </w:pPr>
          </w:p>
          <w:p w14:paraId="47CF9581">
            <w:pPr>
              <w:spacing w:line="334" w:lineRule="auto"/>
              <w:rPr>
                <w:rFonts w:ascii="Arial"/>
              </w:rPr>
            </w:pPr>
          </w:p>
          <w:p w14:paraId="2159FE99">
            <w:pPr>
              <w:pStyle w:val="43"/>
              <w:spacing w:before="78" w:line="220" w:lineRule="auto"/>
              <w:ind w:left="127"/>
            </w:pPr>
            <w:r>
              <w:rPr>
                <w:spacing w:val="3"/>
              </w:rPr>
              <w:t>10分</w:t>
            </w:r>
          </w:p>
        </w:tc>
        <w:tc>
          <w:tcPr>
            <w:tcW w:w="1908" w:type="dxa"/>
            <w:noWrap w:val="0"/>
            <w:vAlign w:val="top"/>
          </w:tcPr>
          <w:p w14:paraId="544824B7">
            <w:pPr>
              <w:pStyle w:val="43"/>
              <w:spacing w:before="160" w:line="219" w:lineRule="auto"/>
              <w:ind w:left="168"/>
              <w:rPr>
                <w:lang w:eastAsia="zh-CN"/>
              </w:rPr>
            </w:pPr>
            <w:r>
              <w:rPr>
                <w:spacing w:val="3"/>
                <w:lang w:eastAsia="zh-CN"/>
              </w:rPr>
              <w:t>每宗扣5分；因</w:t>
            </w:r>
          </w:p>
          <w:p w14:paraId="72A3FEA5">
            <w:pPr>
              <w:pStyle w:val="43"/>
              <w:spacing w:before="6" w:line="221" w:lineRule="auto"/>
              <w:ind w:left="108"/>
              <w:rPr>
                <w:lang w:eastAsia="zh-CN"/>
              </w:rPr>
            </w:pPr>
            <w:r>
              <w:rPr>
                <w:spacing w:val="1"/>
                <w:lang w:eastAsia="zh-CN"/>
              </w:rPr>
              <w:t>乙方原因对甲方</w:t>
            </w:r>
          </w:p>
          <w:p w14:paraId="30C458AE">
            <w:pPr>
              <w:pStyle w:val="43"/>
              <w:spacing w:before="41" w:line="219" w:lineRule="auto"/>
              <w:ind w:left="108"/>
              <w:rPr>
                <w:lang w:eastAsia="zh-CN"/>
              </w:rPr>
            </w:pPr>
            <w:r>
              <w:rPr>
                <w:spacing w:val="2"/>
                <w:lang w:eastAsia="zh-CN"/>
              </w:rPr>
              <w:t>造成负面影响的</w:t>
            </w:r>
          </w:p>
          <w:p w14:paraId="633574EA">
            <w:pPr>
              <w:pStyle w:val="43"/>
              <w:spacing w:before="45" w:line="219" w:lineRule="auto"/>
              <w:ind w:left="108"/>
              <w:rPr>
                <w:lang w:eastAsia="zh-CN"/>
              </w:rPr>
            </w:pPr>
            <w:r>
              <w:rPr>
                <w:spacing w:val="-2"/>
                <w:lang w:eastAsia="zh-CN"/>
              </w:rPr>
              <w:t>每宗扣10分，并</w:t>
            </w:r>
          </w:p>
          <w:p w14:paraId="581667CF">
            <w:pPr>
              <w:pStyle w:val="43"/>
              <w:spacing w:before="33" w:line="212" w:lineRule="auto"/>
              <w:ind w:left="408"/>
            </w:pPr>
            <w:r>
              <w:t>提出警告。</w:t>
            </w:r>
          </w:p>
        </w:tc>
        <w:tc>
          <w:tcPr>
            <w:tcW w:w="704" w:type="dxa"/>
            <w:noWrap w:val="0"/>
            <w:vAlign w:val="top"/>
          </w:tcPr>
          <w:p w14:paraId="4B0CF189">
            <w:pPr>
              <w:rPr>
                <w:rFonts w:ascii="Arial"/>
              </w:rPr>
            </w:pPr>
          </w:p>
        </w:tc>
      </w:tr>
      <w:tr w14:paraId="21BD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74" w:type="dxa"/>
            <w:noWrap w:val="0"/>
            <w:vAlign w:val="top"/>
          </w:tcPr>
          <w:p w14:paraId="533E9BB8">
            <w:pPr>
              <w:pStyle w:val="43"/>
              <w:spacing w:before="261" w:line="184" w:lineRule="auto"/>
              <w:ind w:left="255"/>
              <w:rPr>
                <w:rFonts w:hint="eastAsia"/>
                <w:lang w:eastAsia="zh-CN"/>
              </w:rPr>
            </w:pPr>
            <w:r>
              <w:rPr>
                <w:spacing w:val="-7"/>
              </w:rPr>
              <w:t>1</w:t>
            </w:r>
            <w:r>
              <w:rPr>
                <w:rFonts w:hint="eastAsia"/>
                <w:spacing w:val="-7"/>
                <w:lang w:eastAsia="zh-CN"/>
              </w:rPr>
              <w:t>2</w:t>
            </w:r>
          </w:p>
        </w:tc>
        <w:tc>
          <w:tcPr>
            <w:tcW w:w="1338" w:type="dxa"/>
            <w:noWrap w:val="0"/>
            <w:vAlign w:val="top"/>
          </w:tcPr>
          <w:p w14:paraId="0F1D9C59">
            <w:pPr>
              <w:pStyle w:val="43"/>
              <w:spacing w:before="200" w:line="219" w:lineRule="auto"/>
              <w:ind w:left="180"/>
            </w:pPr>
            <w:r>
              <w:rPr>
                <w:spacing w:val="2"/>
              </w:rPr>
              <w:t>整改情况</w:t>
            </w:r>
          </w:p>
        </w:tc>
        <w:tc>
          <w:tcPr>
            <w:tcW w:w="3836" w:type="dxa"/>
            <w:noWrap w:val="0"/>
            <w:vAlign w:val="top"/>
          </w:tcPr>
          <w:p w14:paraId="5B787FB7">
            <w:pPr>
              <w:pStyle w:val="43"/>
              <w:spacing w:before="70" w:line="215" w:lineRule="auto"/>
              <w:ind w:left="102" w:right="95" w:firstLine="9"/>
              <w:rPr>
                <w:lang w:eastAsia="zh-CN"/>
              </w:rPr>
            </w:pPr>
            <w:r>
              <w:rPr>
                <w:spacing w:val="1"/>
                <w:lang w:eastAsia="zh-CN"/>
              </w:rPr>
              <w:t xml:space="preserve">是否按规定时间进行整改，整改后 </w:t>
            </w:r>
            <w:r>
              <w:rPr>
                <w:spacing w:val="-1"/>
                <w:lang w:eastAsia="zh-CN"/>
              </w:rPr>
              <w:t>是否达到要求。</w:t>
            </w:r>
          </w:p>
        </w:tc>
        <w:tc>
          <w:tcPr>
            <w:tcW w:w="749" w:type="dxa"/>
            <w:noWrap w:val="0"/>
            <w:vAlign w:val="top"/>
          </w:tcPr>
          <w:p w14:paraId="32B96B42">
            <w:pPr>
              <w:pStyle w:val="43"/>
              <w:spacing w:before="201" w:line="220" w:lineRule="auto"/>
              <w:ind w:left="186"/>
            </w:pPr>
            <w:r>
              <w:rPr>
                <w:spacing w:val="5"/>
              </w:rPr>
              <w:t>8分</w:t>
            </w:r>
          </w:p>
        </w:tc>
        <w:tc>
          <w:tcPr>
            <w:tcW w:w="1908" w:type="dxa"/>
            <w:noWrap w:val="0"/>
            <w:vAlign w:val="top"/>
          </w:tcPr>
          <w:p w14:paraId="7DB33FA3">
            <w:pPr>
              <w:pStyle w:val="43"/>
              <w:spacing w:before="51" w:line="220" w:lineRule="auto"/>
              <w:ind w:left="108"/>
            </w:pPr>
            <w:r>
              <w:rPr>
                <w:spacing w:val="2"/>
              </w:rPr>
              <w:t>落实不到位，扣</w:t>
            </w:r>
          </w:p>
          <w:p w14:paraId="7906F157">
            <w:pPr>
              <w:pStyle w:val="43"/>
              <w:spacing w:before="53" w:line="183" w:lineRule="auto"/>
              <w:ind w:left="708"/>
            </w:pPr>
            <w:r>
              <w:rPr>
                <w:spacing w:val="-1"/>
              </w:rPr>
              <w:t>8分。</w:t>
            </w:r>
          </w:p>
        </w:tc>
        <w:tc>
          <w:tcPr>
            <w:tcW w:w="704" w:type="dxa"/>
            <w:noWrap w:val="0"/>
            <w:vAlign w:val="top"/>
          </w:tcPr>
          <w:p w14:paraId="29D7DB0C">
            <w:pPr>
              <w:rPr>
                <w:rFonts w:ascii="Arial"/>
              </w:rPr>
            </w:pPr>
          </w:p>
        </w:tc>
      </w:tr>
      <w:tr w14:paraId="745C5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4" w:type="dxa"/>
            <w:shd w:val="clear" w:color="auto" w:fill="C5CDD8"/>
            <w:noWrap w:val="0"/>
            <w:vAlign w:val="top"/>
          </w:tcPr>
          <w:p w14:paraId="38026A72">
            <w:pPr>
              <w:pStyle w:val="43"/>
              <w:spacing w:before="54" w:line="204" w:lineRule="auto"/>
            </w:pPr>
            <w:r>
              <w:rPr>
                <w:spacing w:val="7"/>
              </w:rPr>
              <w:t>序号</w:t>
            </w:r>
          </w:p>
        </w:tc>
        <w:tc>
          <w:tcPr>
            <w:tcW w:w="1338" w:type="dxa"/>
            <w:shd w:val="clear" w:color="auto" w:fill="CAD1DB"/>
            <w:noWrap w:val="0"/>
            <w:vAlign w:val="top"/>
          </w:tcPr>
          <w:p w14:paraId="7AD25965">
            <w:pPr>
              <w:pStyle w:val="43"/>
              <w:spacing w:before="53" w:line="205" w:lineRule="auto"/>
              <w:ind w:left="180"/>
            </w:pPr>
            <w:r>
              <w:rPr>
                <w:spacing w:val="11"/>
              </w:rPr>
              <w:t>加分项目</w:t>
            </w:r>
          </w:p>
        </w:tc>
        <w:tc>
          <w:tcPr>
            <w:tcW w:w="3836" w:type="dxa"/>
            <w:shd w:val="clear" w:color="auto" w:fill="C9D1DD"/>
            <w:noWrap w:val="0"/>
            <w:vAlign w:val="top"/>
          </w:tcPr>
          <w:p w14:paraId="4B06B5E3">
            <w:pPr>
              <w:pStyle w:val="43"/>
              <w:spacing w:before="52" w:line="206" w:lineRule="auto"/>
              <w:ind w:left="1433"/>
            </w:pPr>
            <w:r>
              <w:rPr>
                <w:spacing w:val="3"/>
              </w:rPr>
              <w:t>标准内容</w:t>
            </w:r>
          </w:p>
        </w:tc>
        <w:tc>
          <w:tcPr>
            <w:tcW w:w="749" w:type="dxa"/>
            <w:shd w:val="clear" w:color="auto" w:fill="CAD0DB"/>
            <w:noWrap w:val="0"/>
            <w:vAlign w:val="top"/>
          </w:tcPr>
          <w:p w14:paraId="45876131">
            <w:pPr>
              <w:pStyle w:val="43"/>
              <w:spacing w:before="52" w:line="206" w:lineRule="auto"/>
              <w:ind w:left="126"/>
            </w:pPr>
            <w:r>
              <w:rPr>
                <w:spacing w:val="4"/>
              </w:rPr>
              <w:t>分值</w:t>
            </w:r>
          </w:p>
        </w:tc>
        <w:tc>
          <w:tcPr>
            <w:tcW w:w="1908" w:type="dxa"/>
            <w:shd w:val="clear" w:color="auto" w:fill="C9D0DC"/>
            <w:noWrap w:val="0"/>
            <w:vAlign w:val="top"/>
          </w:tcPr>
          <w:p w14:paraId="13C89C5C">
            <w:pPr>
              <w:pStyle w:val="43"/>
              <w:spacing w:before="53" w:line="205" w:lineRule="auto"/>
              <w:ind w:left="467"/>
            </w:pPr>
            <w:r>
              <w:rPr>
                <w:spacing w:val="5"/>
              </w:rPr>
              <w:t>评分细则</w:t>
            </w:r>
          </w:p>
        </w:tc>
        <w:tc>
          <w:tcPr>
            <w:tcW w:w="704" w:type="dxa"/>
            <w:shd w:val="clear" w:color="auto" w:fill="CAD0DC"/>
            <w:noWrap w:val="0"/>
            <w:vAlign w:val="top"/>
          </w:tcPr>
          <w:p w14:paraId="65D05DEC">
            <w:pPr>
              <w:pStyle w:val="43"/>
              <w:spacing w:before="52" w:line="206" w:lineRule="auto"/>
              <w:ind w:left="109"/>
            </w:pPr>
            <w:r>
              <w:rPr>
                <w:spacing w:val="5"/>
              </w:rPr>
              <w:t>得分</w:t>
            </w:r>
          </w:p>
        </w:tc>
      </w:tr>
      <w:tr w14:paraId="583C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74" w:type="dxa"/>
            <w:noWrap w:val="0"/>
            <w:vAlign w:val="top"/>
          </w:tcPr>
          <w:p w14:paraId="74026613">
            <w:pPr>
              <w:pStyle w:val="43"/>
              <w:spacing w:before="263" w:line="184" w:lineRule="auto"/>
              <w:ind w:left="314"/>
            </w:pPr>
            <w:r>
              <w:t>1</w:t>
            </w:r>
          </w:p>
        </w:tc>
        <w:tc>
          <w:tcPr>
            <w:tcW w:w="1338" w:type="dxa"/>
            <w:noWrap w:val="0"/>
            <w:vAlign w:val="top"/>
          </w:tcPr>
          <w:p w14:paraId="442B9A4E">
            <w:pPr>
              <w:pStyle w:val="43"/>
              <w:spacing w:before="83" w:line="210" w:lineRule="auto"/>
              <w:ind w:left="420" w:right="172" w:hanging="240"/>
            </w:pPr>
            <w:r>
              <w:rPr>
                <w:spacing w:val="3"/>
              </w:rPr>
              <w:t>执行临时</w:t>
            </w:r>
            <w:r>
              <w:rPr>
                <w:spacing w:val="1"/>
              </w:rPr>
              <w:t xml:space="preserve"> </w:t>
            </w:r>
            <w:r>
              <w:rPr>
                <w:spacing w:val="-3"/>
              </w:rPr>
              <w:t>任务</w:t>
            </w:r>
          </w:p>
        </w:tc>
        <w:tc>
          <w:tcPr>
            <w:tcW w:w="3836" w:type="dxa"/>
            <w:noWrap w:val="0"/>
            <w:vAlign w:val="top"/>
          </w:tcPr>
          <w:p w14:paraId="29B328A3">
            <w:pPr>
              <w:pStyle w:val="43"/>
              <w:spacing w:before="203" w:line="219" w:lineRule="auto"/>
              <w:ind w:left="112"/>
              <w:rPr>
                <w:lang w:eastAsia="zh-CN"/>
              </w:rPr>
            </w:pPr>
            <w:r>
              <w:rPr>
                <w:spacing w:val="-1"/>
                <w:lang w:eastAsia="zh-CN"/>
              </w:rPr>
              <w:t>是否顺利完成临时保障任务。</w:t>
            </w:r>
          </w:p>
        </w:tc>
        <w:tc>
          <w:tcPr>
            <w:tcW w:w="749" w:type="dxa"/>
            <w:noWrap w:val="0"/>
            <w:vAlign w:val="top"/>
          </w:tcPr>
          <w:p w14:paraId="0DF9DB5F">
            <w:pPr>
              <w:pStyle w:val="43"/>
              <w:spacing w:before="203" w:line="220" w:lineRule="auto"/>
              <w:ind w:left="126"/>
            </w:pPr>
            <w:r>
              <w:rPr>
                <w:spacing w:val="3"/>
              </w:rPr>
              <w:t>10分</w:t>
            </w:r>
          </w:p>
        </w:tc>
        <w:tc>
          <w:tcPr>
            <w:tcW w:w="1908" w:type="dxa"/>
            <w:noWrap w:val="0"/>
            <w:vAlign w:val="top"/>
          </w:tcPr>
          <w:p w14:paraId="633DC16E">
            <w:pPr>
              <w:pStyle w:val="43"/>
              <w:spacing w:before="83" w:line="210" w:lineRule="auto"/>
              <w:ind w:left="346" w:right="50" w:hanging="179"/>
              <w:rPr>
                <w:lang w:eastAsia="zh-CN"/>
              </w:rPr>
            </w:pPr>
            <w:r>
              <w:rPr>
                <w:lang w:eastAsia="zh-CN"/>
              </w:rPr>
              <w:t>得到书面表扬， 每次加5分。</w:t>
            </w:r>
          </w:p>
        </w:tc>
        <w:tc>
          <w:tcPr>
            <w:tcW w:w="704" w:type="dxa"/>
            <w:noWrap w:val="0"/>
            <w:vAlign w:val="top"/>
          </w:tcPr>
          <w:p w14:paraId="1666D55E">
            <w:pPr>
              <w:rPr>
                <w:rFonts w:ascii="Arial"/>
              </w:rPr>
            </w:pPr>
          </w:p>
        </w:tc>
      </w:tr>
    </w:tbl>
    <w:p w14:paraId="766C8657">
      <w:pPr>
        <w:spacing w:line="106" w:lineRule="exact"/>
        <w:rPr>
          <w:sz w:val="9"/>
          <w:szCs w:val="9"/>
        </w:rPr>
        <w:sectPr>
          <w:pgSz w:w="11900" w:h="16830"/>
          <w:pgMar w:top="958" w:right="1155" w:bottom="958" w:left="1425" w:header="0" w:footer="819" w:gutter="0"/>
          <w:cols w:space="720" w:num="1"/>
        </w:sectPr>
      </w:pPr>
    </w:p>
    <w:tbl>
      <w:tblPr>
        <w:tblStyle w:val="19"/>
        <w:tblW w:w="93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318"/>
        <w:gridCol w:w="1858"/>
        <w:gridCol w:w="1938"/>
        <w:gridCol w:w="749"/>
        <w:gridCol w:w="1898"/>
        <w:gridCol w:w="714"/>
        <w:gridCol w:w="60"/>
      </w:tblGrid>
      <w:tr w14:paraId="4812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0" w:type="dxa"/>
          <w:trHeight w:val="1714" w:hRule="atLeast"/>
        </w:trPr>
        <w:tc>
          <w:tcPr>
            <w:tcW w:w="774" w:type="dxa"/>
            <w:noWrap w:val="0"/>
            <w:vAlign w:val="top"/>
          </w:tcPr>
          <w:p w14:paraId="6735FE3A">
            <w:pPr>
              <w:spacing w:line="257" w:lineRule="auto"/>
              <w:rPr>
                <w:rFonts w:ascii="Arial"/>
              </w:rPr>
            </w:pPr>
          </w:p>
          <w:p w14:paraId="06E327B6">
            <w:pPr>
              <w:spacing w:line="257" w:lineRule="auto"/>
              <w:rPr>
                <w:rFonts w:ascii="Arial"/>
              </w:rPr>
            </w:pPr>
          </w:p>
          <w:p w14:paraId="3EA1C80B">
            <w:pPr>
              <w:pStyle w:val="43"/>
              <w:spacing w:before="78" w:line="183" w:lineRule="auto"/>
              <w:ind w:left="314"/>
            </w:pPr>
            <w:r>
              <w:t>2</w:t>
            </w:r>
          </w:p>
        </w:tc>
        <w:tc>
          <w:tcPr>
            <w:tcW w:w="1318" w:type="dxa"/>
            <w:noWrap w:val="0"/>
            <w:vAlign w:val="top"/>
          </w:tcPr>
          <w:p w14:paraId="21D74BFD">
            <w:pPr>
              <w:pStyle w:val="43"/>
              <w:spacing w:before="212" w:line="249" w:lineRule="auto"/>
              <w:ind w:left="180" w:right="141"/>
              <w:rPr>
                <w:lang w:eastAsia="zh-CN"/>
              </w:rPr>
            </w:pPr>
            <w:r>
              <w:rPr>
                <w:spacing w:val="-3"/>
                <w:lang w:eastAsia="zh-CN"/>
              </w:rPr>
              <w:t>菜品研发</w:t>
            </w:r>
            <w:r>
              <w:rPr>
                <w:spacing w:val="1"/>
                <w:lang w:eastAsia="zh-CN"/>
              </w:rPr>
              <w:t xml:space="preserve"> </w:t>
            </w:r>
            <w:r>
              <w:rPr>
                <w:spacing w:val="2"/>
                <w:lang w:eastAsia="zh-CN"/>
              </w:rPr>
              <w:t xml:space="preserve">或创新等 </w:t>
            </w:r>
            <w:r>
              <w:rPr>
                <w:spacing w:val="11"/>
                <w:lang w:eastAsia="zh-CN"/>
              </w:rPr>
              <w:t>服务项目</w:t>
            </w:r>
          </w:p>
        </w:tc>
        <w:tc>
          <w:tcPr>
            <w:tcW w:w="3796" w:type="dxa"/>
            <w:gridSpan w:val="2"/>
            <w:noWrap w:val="0"/>
            <w:vAlign w:val="top"/>
          </w:tcPr>
          <w:p w14:paraId="1BBBAB8C">
            <w:pPr>
              <w:spacing w:line="313" w:lineRule="auto"/>
              <w:rPr>
                <w:rFonts w:ascii="Arial"/>
              </w:rPr>
            </w:pPr>
          </w:p>
          <w:p w14:paraId="494527DE">
            <w:pPr>
              <w:pStyle w:val="43"/>
              <w:spacing w:before="78" w:line="234" w:lineRule="auto"/>
              <w:ind w:left="121" w:right="100" w:hanging="9"/>
              <w:rPr>
                <w:lang w:eastAsia="zh-CN"/>
              </w:rPr>
            </w:pPr>
            <w:r>
              <w:rPr>
                <w:lang w:eastAsia="zh-CN"/>
              </w:rPr>
              <w:t>推出的新菜式或创新等服务项目是否受欢迎。</w:t>
            </w:r>
          </w:p>
        </w:tc>
        <w:tc>
          <w:tcPr>
            <w:tcW w:w="749" w:type="dxa"/>
            <w:noWrap w:val="0"/>
            <w:vAlign w:val="top"/>
          </w:tcPr>
          <w:p w14:paraId="3FA04D16">
            <w:pPr>
              <w:spacing w:line="453" w:lineRule="auto"/>
              <w:rPr>
                <w:rFonts w:ascii="Arial"/>
              </w:rPr>
            </w:pPr>
          </w:p>
          <w:p w14:paraId="3C71E7EA">
            <w:pPr>
              <w:pStyle w:val="43"/>
              <w:spacing w:before="78" w:line="220" w:lineRule="auto"/>
              <w:ind w:left="126"/>
            </w:pPr>
            <w:r>
              <w:rPr>
                <w:spacing w:val="3"/>
              </w:rPr>
              <w:t>10分</w:t>
            </w:r>
          </w:p>
        </w:tc>
        <w:tc>
          <w:tcPr>
            <w:tcW w:w="1898" w:type="dxa"/>
            <w:noWrap w:val="0"/>
            <w:vAlign w:val="top"/>
          </w:tcPr>
          <w:p w14:paraId="6C5C93E3">
            <w:pPr>
              <w:pStyle w:val="43"/>
              <w:spacing w:before="64" w:line="219" w:lineRule="auto"/>
              <w:ind w:left="108"/>
              <w:rPr>
                <w:lang w:eastAsia="zh-CN"/>
              </w:rPr>
            </w:pPr>
            <w:r>
              <w:rPr>
                <w:spacing w:val="1"/>
                <w:lang w:eastAsia="zh-CN"/>
              </w:rPr>
              <w:t>每推出一款受欢</w:t>
            </w:r>
          </w:p>
          <w:p w14:paraId="7085950E">
            <w:pPr>
              <w:pStyle w:val="43"/>
              <w:spacing w:before="45" w:line="219" w:lineRule="auto"/>
              <w:ind w:left="108"/>
              <w:rPr>
                <w:lang w:eastAsia="zh-CN"/>
              </w:rPr>
            </w:pPr>
            <w:r>
              <w:rPr>
                <w:spacing w:val="-2"/>
                <w:lang w:eastAsia="zh-CN"/>
              </w:rPr>
              <w:t>迎的菜品或创新</w:t>
            </w:r>
          </w:p>
          <w:p w14:paraId="08B9E65E">
            <w:pPr>
              <w:pStyle w:val="43"/>
              <w:spacing w:before="35" w:line="219" w:lineRule="auto"/>
              <w:ind w:left="167"/>
            </w:pPr>
            <w:r>
              <w:rPr>
                <w:spacing w:val="3"/>
              </w:rPr>
              <w:t>等服务项目加1</w:t>
            </w:r>
          </w:p>
          <w:p w14:paraId="08B7B8D2">
            <w:pPr>
              <w:pStyle w:val="43"/>
              <w:spacing w:before="45" w:line="180" w:lineRule="auto"/>
              <w:ind w:left="767"/>
            </w:pPr>
            <w:r>
              <w:rPr>
                <w:spacing w:val="-1"/>
              </w:rPr>
              <w:t>分。</w:t>
            </w:r>
          </w:p>
        </w:tc>
        <w:tc>
          <w:tcPr>
            <w:tcW w:w="714" w:type="dxa"/>
            <w:noWrap w:val="0"/>
            <w:vAlign w:val="top"/>
          </w:tcPr>
          <w:p w14:paraId="04DB56DB">
            <w:pPr>
              <w:rPr>
                <w:rFonts w:ascii="Arial"/>
              </w:rPr>
            </w:pPr>
          </w:p>
        </w:tc>
      </w:tr>
      <w:tr w14:paraId="6EC9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09" w:type="dxa"/>
            <w:gridSpan w:val="8"/>
            <w:noWrap w:val="0"/>
            <w:vAlign w:val="top"/>
          </w:tcPr>
          <w:p w14:paraId="71666D01">
            <w:pPr>
              <w:pStyle w:val="43"/>
              <w:spacing w:before="207" w:line="221" w:lineRule="auto"/>
              <w:ind w:left="94"/>
            </w:pPr>
            <w:r>
              <w:t>备注：</w:t>
            </w:r>
          </w:p>
        </w:tc>
      </w:tr>
      <w:tr w14:paraId="0C43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3950" w:type="dxa"/>
            <w:gridSpan w:val="3"/>
            <w:noWrap w:val="0"/>
            <w:vAlign w:val="top"/>
          </w:tcPr>
          <w:p w14:paraId="65705C4E">
            <w:pPr>
              <w:pStyle w:val="43"/>
              <w:spacing w:before="54" w:line="218" w:lineRule="auto"/>
              <w:ind w:left="104"/>
              <w:rPr>
                <w:lang w:eastAsia="zh-CN"/>
              </w:rPr>
            </w:pPr>
            <w:r>
              <w:rPr>
                <w:lang w:eastAsia="zh-CN"/>
              </w:rPr>
              <w:t>总体评价及考核人员签名：</w:t>
            </w:r>
          </w:p>
          <w:p w14:paraId="6901E03F">
            <w:pPr>
              <w:spacing w:line="298" w:lineRule="auto"/>
              <w:rPr>
                <w:rFonts w:ascii="Arial"/>
              </w:rPr>
            </w:pPr>
          </w:p>
          <w:p w14:paraId="3CFB8CE8">
            <w:pPr>
              <w:spacing w:line="298" w:lineRule="auto"/>
              <w:rPr>
                <w:rFonts w:ascii="Arial"/>
              </w:rPr>
            </w:pPr>
          </w:p>
          <w:p w14:paraId="5988270F">
            <w:pPr>
              <w:spacing w:line="298" w:lineRule="auto"/>
              <w:rPr>
                <w:rFonts w:ascii="Arial"/>
              </w:rPr>
            </w:pPr>
          </w:p>
          <w:p w14:paraId="0F4A256B">
            <w:pPr>
              <w:spacing w:line="299" w:lineRule="auto"/>
              <w:rPr>
                <w:rFonts w:ascii="Arial"/>
              </w:rPr>
            </w:pPr>
          </w:p>
          <w:p w14:paraId="6CBD59AB">
            <w:pPr>
              <w:pStyle w:val="43"/>
              <w:spacing w:before="78" w:line="219" w:lineRule="auto"/>
              <w:ind w:left="104"/>
            </w:pPr>
            <w:r>
              <w:t>日期：</w:t>
            </w:r>
          </w:p>
        </w:tc>
        <w:tc>
          <w:tcPr>
            <w:tcW w:w="5359" w:type="dxa"/>
            <w:gridSpan w:val="5"/>
            <w:noWrap w:val="0"/>
            <w:vAlign w:val="top"/>
          </w:tcPr>
          <w:p w14:paraId="576467EB">
            <w:pPr>
              <w:pStyle w:val="43"/>
              <w:spacing w:before="46" w:line="219" w:lineRule="auto"/>
              <w:ind w:left="114"/>
              <w:rPr>
                <w:lang w:eastAsia="zh-CN"/>
              </w:rPr>
            </w:pPr>
            <w:r>
              <w:rPr>
                <w:lang w:eastAsia="zh-CN"/>
              </w:rPr>
              <w:t>被考核单位负责人签名：</w:t>
            </w:r>
          </w:p>
          <w:p w14:paraId="06DEE044">
            <w:pPr>
              <w:spacing w:line="244" w:lineRule="auto"/>
              <w:rPr>
                <w:rFonts w:ascii="Arial"/>
              </w:rPr>
            </w:pPr>
          </w:p>
          <w:p w14:paraId="0D89D36F">
            <w:pPr>
              <w:spacing w:line="244" w:lineRule="auto"/>
              <w:rPr>
                <w:rFonts w:ascii="Arial"/>
              </w:rPr>
            </w:pPr>
          </w:p>
          <w:p w14:paraId="38514490">
            <w:pPr>
              <w:spacing w:line="244" w:lineRule="auto"/>
              <w:rPr>
                <w:rFonts w:ascii="Arial"/>
              </w:rPr>
            </w:pPr>
          </w:p>
          <w:p w14:paraId="495859AC">
            <w:pPr>
              <w:spacing w:line="244" w:lineRule="auto"/>
              <w:rPr>
                <w:rFonts w:ascii="Arial"/>
              </w:rPr>
            </w:pPr>
          </w:p>
          <w:p w14:paraId="1A6C99B8">
            <w:pPr>
              <w:spacing w:line="244" w:lineRule="auto"/>
              <w:rPr>
                <w:rFonts w:ascii="Arial"/>
              </w:rPr>
            </w:pPr>
          </w:p>
          <w:p w14:paraId="0239ABB9">
            <w:pPr>
              <w:pStyle w:val="43"/>
              <w:spacing w:before="78" w:line="203" w:lineRule="auto"/>
              <w:ind w:left="114"/>
            </w:pPr>
            <w:r>
              <w:t>日期：</w:t>
            </w:r>
          </w:p>
        </w:tc>
      </w:tr>
    </w:tbl>
    <w:p w14:paraId="2CFFDB8C">
      <w:pPr>
        <w:spacing w:line="360" w:lineRule="exac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B94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711806">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711806">
                    <w:pPr>
                      <w:pStyle w:val="1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38FE4"/>
    <w:multiLevelType w:val="singleLevel"/>
    <w:tmpl w:val="FCA38FE4"/>
    <w:lvl w:ilvl="0" w:tentative="0">
      <w:start w:val="1"/>
      <w:numFmt w:val="decimal"/>
      <w:suff w:val="nothing"/>
      <w:lvlText w:val="%1."/>
      <w:lvlJc w:val="left"/>
    </w:lvl>
  </w:abstractNum>
  <w:abstractNum w:abstractNumId="1">
    <w:nsid w:val="06A89BE1"/>
    <w:multiLevelType w:val="singleLevel"/>
    <w:tmpl w:val="06A89BE1"/>
    <w:lvl w:ilvl="0" w:tentative="0">
      <w:start w:val="1"/>
      <w:numFmt w:val="decimal"/>
      <w:lvlText w:val="%1."/>
      <w:lvlJc w:val="left"/>
      <w:pPr>
        <w:tabs>
          <w:tab w:val="left" w:pos="312"/>
        </w:tabs>
      </w:pPr>
    </w:lvl>
  </w:abstractNum>
  <w:abstractNum w:abstractNumId="2">
    <w:nsid w:val="13974670"/>
    <w:multiLevelType w:val="singleLevel"/>
    <w:tmpl w:val="13974670"/>
    <w:lvl w:ilvl="0" w:tentative="0">
      <w:start w:val="1"/>
      <w:numFmt w:val="decimal"/>
      <w:suff w:val="nothing"/>
      <w:lvlText w:val="%1."/>
      <w:lvlJc w:val="left"/>
    </w:lvl>
  </w:abstractNum>
  <w:abstractNum w:abstractNumId="3">
    <w:nsid w:val="1DFBB1E9"/>
    <w:multiLevelType w:val="singleLevel"/>
    <w:tmpl w:val="1DFBB1E9"/>
    <w:lvl w:ilvl="0" w:tentative="0">
      <w:start w:val="1"/>
      <w:numFmt w:val="decimal"/>
      <w:suff w:val="nothing"/>
      <w:lvlText w:val="%1."/>
      <w:lvlJc w:val="left"/>
      <w:rPr>
        <w:b w:val="0"/>
      </w:rPr>
    </w:lvl>
  </w:abstractNum>
  <w:abstractNum w:abstractNumId="4">
    <w:nsid w:val="3115DC88"/>
    <w:multiLevelType w:val="singleLevel"/>
    <w:tmpl w:val="3115DC88"/>
    <w:lvl w:ilvl="0" w:tentative="0">
      <w:start w:val="1"/>
      <w:numFmt w:val="decimal"/>
      <w:suff w:val="nothing"/>
      <w:lvlText w:val="%1."/>
      <w:lvlJc w:val="left"/>
      <w:pPr>
        <w:ind w:left="544" w:firstLine="0"/>
      </w:pPr>
    </w:lvl>
  </w:abstractNum>
  <w:abstractNum w:abstractNumId="5">
    <w:nsid w:val="4956D0B9"/>
    <w:multiLevelType w:val="singleLevel"/>
    <w:tmpl w:val="4956D0B9"/>
    <w:lvl w:ilvl="0" w:tentative="0">
      <w:start w:val="1"/>
      <w:numFmt w:val="decimal"/>
      <w:suff w:val="nothing"/>
      <w:lvlText w:val="%1."/>
      <w:lvlJc w:val="left"/>
      <w:pPr>
        <w:ind w:left="544" w:firstLine="0"/>
      </w:pPr>
    </w:lvl>
  </w:abstractNum>
  <w:abstractNum w:abstractNumId="6">
    <w:nsid w:val="5042CCD3"/>
    <w:multiLevelType w:val="singleLevel"/>
    <w:tmpl w:val="5042CCD3"/>
    <w:lvl w:ilvl="0" w:tentative="0">
      <w:start w:val="1"/>
      <w:numFmt w:val="chineseCounting"/>
      <w:suff w:val="nothing"/>
      <w:lvlText w:val="%1、"/>
      <w:lvlJc w:val="left"/>
      <w:rPr>
        <w:rFonts w:hint="eastAsia"/>
      </w:rPr>
    </w:lvl>
  </w:abstractNum>
  <w:abstractNum w:abstractNumId="7">
    <w:nsid w:val="6F41E346"/>
    <w:multiLevelType w:val="singleLevel"/>
    <w:tmpl w:val="6F41E346"/>
    <w:lvl w:ilvl="0" w:tentative="0">
      <w:start w:val="1"/>
      <w:numFmt w:val="chineseCounting"/>
      <w:suff w:val="nothing"/>
      <w:lvlText w:val="%1、"/>
      <w:lvlJc w:val="left"/>
      <w:pPr>
        <w:ind w:left="0" w:firstLine="420"/>
      </w:pPr>
      <w:rPr>
        <w:rFonts w:hint="eastAsia"/>
      </w:rPr>
    </w:lvl>
  </w:abstractNum>
  <w:num w:numId="1">
    <w:abstractNumId w:val="7"/>
  </w:num>
  <w:num w:numId="2">
    <w:abstractNumId w:val="6"/>
  </w:num>
  <w:num w:numId="3">
    <w:abstractNumId w:val="0"/>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ZmE3MjhlYTg5MTdkMjRiNjA1MmQ4MThmZWVkNmIifQ=="/>
  </w:docVars>
  <w:rsids>
    <w:rsidRoot w:val="00A84217"/>
    <w:rsid w:val="00025F01"/>
    <w:rsid w:val="00066EBC"/>
    <w:rsid w:val="00161301"/>
    <w:rsid w:val="002B7F04"/>
    <w:rsid w:val="00300F3E"/>
    <w:rsid w:val="00313AEC"/>
    <w:rsid w:val="00330A1C"/>
    <w:rsid w:val="003709A7"/>
    <w:rsid w:val="003943B7"/>
    <w:rsid w:val="00440CFB"/>
    <w:rsid w:val="004A39EF"/>
    <w:rsid w:val="004B3BC9"/>
    <w:rsid w:val="004D1FD3"/>
    <w:rsid w:val="005107D6"/>
    <w:rsid w:val="00594770"/>
    <w:rsid w:val="005F33E6"/>
    <w:rsid w:val="005F619E"/>
    <w:rsid w:val="00655076"/>
    <w:rsid w:val="006C71AC"/>
    <w:rsid w:val="0074552E"/>
    <w:rsid w:val="00767BEC"/>
    <w:rsid w:val="007C1261"/>
    <w:rsid w:val="007C75E5"/>
    <w:rsid w:val="0080567E"/>
    <w:rsid w:val="00830964"/>
    <w:rsid w:val="008A70A9"/>
    <w:rsid w:val="008F146D"/>
    <w:rsid w:val="008F1DD2"/>
    <w:rsid w:val="008F6D7A"/>
    <w:rsid w:val="008F6FB1"/>
    <w:rsid w:val="00902542"/>
    <w:rsid w:val="00934D0B"/>
    <w:rsid w:val="00985ED8"/>
    <w:rsid w:val="009D3E39"/>
    <w:rsid w:val="00A655E0"/>
    <w:rsid w:val="00A84217"/>
    <w:rsid w:val="00BE057B"/>
    <w:rsid w:val="00BE583F"/>
    <w:rsid w:val="00CB4BE4"/>
    <w:rsid w:val="00D04474"/>
    <w:rsid w:val="00DE0CEB"/>
    <w:rsid w:val="00DF4DFE"/>
    <w:rsid w:val="00E50F14"/>
    <w:rsid w:val="00F67A22"/>
    <w:rsid w:val="00F74E58"/>
    <w:rsid w:val="00F913A5"/>
    <w:rsid w:val="027F2F56"/>
    <w:rsid w:val="02DC3F04"/>
    <w:rsid w:val="03E868D9"/>
    <w:rsid w:val="04BE7733"/>
    <w:rsid w:val="05A97E0D"/>
    <w:rsid w:val="05E05ABA"/>
    <w:rsid w:val="06A05249"/>
    <w:rsid w:val="06DC5711"/>
    <w:rsid w:val="071E1F77"/>
    <w:rsid w:val="099C619C"/>
    <w:rsid w:val="09E17066"/>
    <w:rsid w:val="0A5554B0"/>
    <w:rsid w:val="0C281F69"/>
    <w:rsid w:val="0DD8077B"/>
    <w:rsid w:val="0E2B5D40"/>
    <w:rsid w:val="1021209A"/>
    <w:rsid w:val="110A60E1"/>
    <w:rsid w:val="11567578"/>
    <w:rsid w:val="132A79F2"/>
    <w:rsid w:val="14373691"/>
    <w:rsid w:val="14C15ED1"/>
    <w:rsid w:val="14C36CD2"/>
    <w:rsid w:val="15F01D49"/>
    <w:rsid w:val="168802B9"/>
    <w:rsid w:val="171D097B"/>
    <w:rsid w:val="172F4D8F"/>
    <w:rsid w:val="1ADC289C"/>
    <w:rsid w:val="1B214753"/>
    <w:rsid w:val="1E07486C"/>
    <w:rsid w:val="1FF03A59"/>
    <w:rsid w:val="202A6055"/>
    <w:rsid w:val="21250469"/>
    <w:rsid w:val="22B73B21"/>
    <w:rsid w:val="23030E94"/>
    <w:rsid w:val="24D12D46"/>
    <w:rsid w:val="258864A1"/>
    <w:rsid w:val="25D9400A"/>
    <w:rsid w:val="25F50CB6"/>
    <w:rsid w:val="261A4BC0"/>
    <w:rsid w:val="26751DF6"/>
    <w:rsid w:val="27AE7775"/>
    <w:rsid w:val="27B70919"/>
    <w:rsid w:val="292B4099"/>
    <w:rsid w:val="294640EF"/>
    <w:rsid w:val="297F3B23"/>
    <w:rsid w:val="2A162FFC"/>
    <w:rsid w:val="2A5C1303"/>
    <w:rsid w:val="2A685F54"/>
    <w:rsid w:val="2ACB46DB"/>
    <w:rsid w:val="2CD81CF1"/>
    <w:rsid w:val="2CFC5020"/>
    <w:rsid w:val="2DD912EF"/>
    <w:rsid w:val="2E8A30AD"/>
    <w:rsid w:val="2EFC4824"/>
    <w:rsid w:val="2F340AA1"/>
    <w:rsid w:val="303E14AB"/>
    <w:rsid w:val="3115045E"/>
    <w:rsid w:val="31B23EFF"/>
    <w:rsid w:val="32696CB3"/>
    <w:rsid w:val="32A55811"/>
    <w:rsid w:val="33025288"/>
    <w:rsid w:val="336C1402"/>
    <w:rsid w:val="34345C96"/>
    <w:rsid w:val="35A95619"/>
    <w:rsid w:val="35E11274"/>
    <w:rsid w:val="35E86141"/>
    <w:rsid w:val="36851BE2"/>
    <w:rsid w:val="368A71F8"/>
    <w:rsid w:val="37D50947"/>
    <w:rsid w:val="3809239F"/>
    <w:rsid w:val="389F6014"/>
    <w:rsid w:val="38FE5C7B"/>
    <w:rsid w:val="3A27341D"/>
    <w:rsid w:val="3C037A08"/>
    <w:rsid w:val="3E5C76CC"/>
    <w:rsid w:val="3ECA04DB"/>
    <w:rsid w:val="3EDC25BB"/>
    <w:rsid w:val="3FE45BCB"/>
    <w:rsid w:val="403F2E01"/>
    <w:rsid w:val="40804D5B"/>
    <w:rsid w:val="41BE41FA"/>
    <w:rsid w:val="421502BE"/>
    <w:rsid w:val="425A2175"/>
    <w:rsid w:val="42C96C1E"/>
    <w:rsid w:val="42D737C5"/>
    <w:rsid w:val="43415E67"/>
    <w:rsid w:val="45280308"/>
    <w:rsid w:val="456C2437"/>
    <w:rsid w:val="467D10B6"/>
    <w:rsid w:val="46AE6035"/>
    <w:rsid w:val="4919132E"/>
    <w:rsid w:val="49325BF9"/>
    <w:rsid w:val="49F27137"/>
    <w:rsid w:val="4BBB29C6"/>
    <w:rsid w:val="4C7E2F03"/>
    <w:rsid w:val="4E116CA4"/>
    <w:rsid w:val="4E393586"/>
    <w:rsid w:val="4FB54E8E"/>
    <w:rsid w:val="505A5A36"/>
    <w:rsid w:val="50707007"/>
    <w:rsid w:val="51071719"/>
    <w:rsid w:val="53794425"/>
    <w:rsid w:val="54973596"/>
    <w:rsid w:val="55886BA1"/>
    <w:rsid w:val="561D553B"/>
    <w:rsid w:val="56892BD1"/>
    <w:rsid w:val="5AEC372E"/>
    <w:rsid w:val="5C0F17A4"/>
    <w:rsid w:val="5C1967A5"/>
    <w:rsid w:val="5CFE4E9C"/>
    <w:rsid w:val="5DF9688E"/>
    <w:rsid w:val="5F294F51"/>
    <w:rsid w:val="5F6E6E08"/>
    <w:rsid w:val="60D31618"/>
    <w:rsid w:val="6105554A"/>
    <w:rsid w:val="61377E0E"/>
    <w:rsid w:val="61790877"/>
    <w:rsid w:val="619C7C5C"/>
    <w:rsid w:val="64685DC4"/>
    <w:rsid w:val="65B71508"/>
    <w:rsid w:val="662B7800"/>
    <w:rsid w:val="663C1A0D"/>
    <w:rsid w:val="66C739CD"/>
    <w:rsid w:val="67874F0A"/>
    <w:rsid w:val="69A9560C"/>
    <w:rsid w:val="6A3271D4"/>
    <w:rsid w:val="6A892AA9"/>
    <w:rsid w:val="6AE23CAD"/>
    <w:rsid w:val="6B470DA6"/>
    <w:rsid w:val="6BF45A03"/>
    <w:rsid w:val="6C7A7686"/>
    <w:rsid w:val="6C944351"/>
    <w:rsid w:val="6D8A305E"/>
    <w:rsid w:val="6ED44ED9"/>
    <w:rsid w:val="702A6B12"/>
    <w:rsid w:val="70B83932"/>
    <w:rsid w:val="73A86934"/>
    <w:rsid w:val="73C765AB"/>
    <w:rsid w:val="73DF7EA7"/>
    <w:rsid w:val="772207AC"/>
    <w:rsid w:val="773109EF"/>
    <w:rsid w:val="798454F3"/>
    <w:rsid w:val="7B3867F0"/>
    <w:rsid w:val="7C031132"/>
    <w:rsid w:val="7C1F175E"/>
    <w:rsid w:val="7DA261A2"/>
    <w:rsid w:val="7E717B78"/>
    <w:rsid w:val="7F116BFC"/>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qFormat/>
    <w:uiPriority w:val="0"/>
    <w:pPr>
      <w:jc w:val="left"/>
    </w:pPr>
    <w:rPr>
      <w:rFonts w:eastAsia="宋体"/>
      <w:szCs w:val="24"/>
    </w:rPr>
  </w:style>
  <w:style w:type="paragraph" w:styleId="12">
    <w:name w:val="Body Text"/>
    <w:basedOn w:val="1"/>
    <w:qFormat/>
    <w:uiPriority w:val="0"/>
    <w:pPr>
      <w:widowControl/>
      <w:spacing w:before="100" w:beforeAutospacing="1" w:after="100" w:afterAutospacing="1"/>
      <w:jc w:val="left"/>
    </w:pPr>
    <w:rPr>
      <w:rFonts w:ascii="宋体" w:hAnsi="宋体"/>
      <w:kern w:val="0"/>
      <w:sz w:val="24"/>
    </w:rPr>
  </w:style>
  <w:style w:type="paragraph" w:styleId="13">
    <w:name w:val="Balloon Text"/>
    <w:basedOn w:val="1"/>
    <w:link w:val="42"/>
    <w:unhideWhenUsed/>
    <w:qFormat/>
    <w:uiPriority w:val="0"/>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Body Text First Indent"/>
    <w:basedOn w:val="12"/>
    <w:semiHidden/>
    <w:qFormat/>
    <w:uiPriority w:val="0"/>
    <w:pPr>
      <w:snapToGrid w:val="0"/>
      <w:spacing w:before="120"/>
      <w:ind w:firstLine="476"/>
    </w:pPr>
    <w:rPr>
      <w:spacing w:val="2"/>
    </w:rPr>
  </w:style>
  <w:style w:type="character" w:customStyle="1" w:styleId="21">
    <w:name w:val="标题 1 Char"/>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Char"/>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Char"/>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Char"/>
    <w:basedOn w:val="20"/>
    <w:link w:val="5"/>
    <w:semiHidden/>
    <w:qFormat/>
    <w:uiPriority w:val="9"/>
    <w:rPr>
      <w:rFonts w:cstheme="majorBidi"/>
      <w:color w:val="104862" w:themeColor="accent1" w:themeShade="BF"/>
      <w:sz w:val="28"/>
      <w:szCs w:val="28"/>
    </w:rPr>
  </w:style>
  <w:style w:type="character" w:customStyle="1" w:styleId="25">
    <w:name w:val="标题 5 Char"/>
    <w:basedOn w:val="20"/>
    <w:link w:val="6"/>
    <w:semiHidden/>
    <w:qFormat/>
    <w:uiPriority w:val="9"/>
    <w:rPr>
      <w:rFonts w:cstheme="majorBidi"/>
      <w:color w:val="104862" w:themeColor="accent1" w:themeShade="BF"/>
      <w:sz w:val="24"/>
    </w:rPr>
  </w:style>
  <w:style w:type="character" w:customStyle="1" w:styleId="26">
    <w:name w:val="标题 6 Char"/>
    <w:basedOn w:val="20"/>
    <w:link w:val="7"/>
    <w:semiHidden/>
    <w:qFormat/>
    <w:uiPriority w:val="9"/>
    <w:rPr>
      <w:rFonts w:cstheme="majorBidi"/>
      <w:b/>
      <w:bCs/>
      <w:color w:val="104862" w:themeColor="accent1" w:themeShade="BF"/>
    </w:rPr>
  </w:style>
  <w:style w:type="character" w:customStyle="1" w:styleId="27">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Char"/>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Char"/>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页眉 Char"/>
    <w:basedOn w:val="20"/>
    <w:link w:val="15"/>
    <w:qFormat/>
    <w:uiPriority w:val="99"/>
    <w:rPr>
      <w:sz w:val="18"/>
      <w:szCs w:val="18"/>
    </w:rPr>
  </w:style>
  <w:style w:type="character" w:customStyle="1" w:styleId="40">
    <w:name w:val="页脚 Char"/>
    <w:basedOn w:val="20"/>
    <w:link w:val="14"/>
    <w:qFormat/>
    <w:uiPriority w:val="99"/>
    <w:rPr>
      <w:sz w:val="18"/>
      <w:szCs w:val="18"/>
    </w:rPr>
  </w:style>
  <w:style w:type="character" w:customStyle="1" w:styleId="41">
    <w:name w:val="批注文字 Char"/>
    <w:basedOn w:val="20"/>
    <w:link w:val="11"/>
    <w:qFormat/>
    <w:uiPriority w:val="0"/>
    <w:rPr>
      <w:rFonts w:eastAsia="宋体"/>
      <w:sz w:val="21"/>
    </w:rPr>
  </w:style>
  <w:style w:type="character" w:customStyle="1" w:styleId="42">
    <w:name w:val="批注框文本 Char"/>
    <w:basedOn w:val="20"/>
    <w:link w:val="13"/>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4"/>
      <w:szCs w:val="24"/>
      <w:lang w:val="en-US" w:eastAsia="en-US" w:bidi="ar-SA"/>
    </w:rPr>
  </w:style>
  <w:style w:type="paragraph" w:customStyle="1" w:styleId="4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9361</Words>
  <Characters>9746</Characters>
  <Lines>91</Lines>
  <Paragraphs>25</Paragraphs>
  <TotalTime>88</TotalTime>
  <ScaleCrop>false</ScaleCrop>
  <LinksUpToDate>false</LinksUpToDate>
  <CharactersWithSpaces>9791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2024-07-25T07:26:00Z</dcterms:created>
  <dc:creator>娟 刘</dc:creator>
  <cp:lastModifiedBy>赵旭晖</cp:lastModifiedBy>
  <cp:lastPrinted>2025-06-10T03:27:00Z</cp:lastPrinted>
  <dcterms:modified xsi:type="dcterms:W3CDTF">2025-06-27T06:21:11Z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C62A3BBEC4EE4B8A89F18849FB3CA6B9_13</vt:lpwstr>
  </property>
  <property fmtid="{D5CDD505-2E9C-101B-9397-08002B2CF9AE}" pid="4" name="KSOTemplateDocerSaveRecord">
    <vt:lpwstr>eyJoZGlkIjoiNTk3ZmE3MjhlYTg5MTdkMjRiNjA1MmQ4MThmZWVkNmIiLCJ1c2VySWQiOiIzMDk3MDg0MjkifQ==</vt:lpwstr>
  </property>
</Properties>
</file>