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napToGrid w:val="0"/>
        <w:spacing w:line="590" w:lineRule="exact"/>
        <w:rPr>
          <w:rFonts w:hint="eastAsia" w:ascii="仿宋" w:hAnsi="仿宋"/>
          <w:lang w:eastAsia="zh-CN"/>
        </w:rPr>
      </w:pPr>
    </w:p>
    <w:p>
      <w:pPr>
        <w:jc w:val="left"/>
        <w:rPr>
          <w:rFonts w:hint="eastAsia" w:ascii="宋体" w:hAnsi="宋体" w:eastAsia="宋体" w:cs="宋体"/>
          <w:szCs w:val="32"/>
        </w:rPr>
      </w:pPr>
      <w:r>
        <w:rPr>
          <w:rFonts w:hint="eastAsia" w:ascii="黑体" w:hAnsi="黑体" w:eastAsia="黑体" w:cs="仿宋"/>
          <w:szCs w:val="32"/>
        </w:rPr>
        <w:t>附件1</w:t>
      </w:r>
    </w:p>
    <w:p>
      <w:pPr>
        <w:spacing w:line="590" w:lineRule="exact"/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本次检验项目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" w:hAnsi="仿宋"/>
        </w:rPr>
      </w:pPr>
      <w:r>
        <w:rPr>
          <w:rFonts w:hint="eastAsia" w:eastAsia="黑体"/>
        </w:rPr>
        <w:t>一、粮食加工品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（一）抽检依据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抽检依据是《食品安全国家标准 食品中真菌毒素限量》（GB 2761-2011）、《食品安全国家标准 食品中污染物限量》（GB 2762-2012、2762-2017）及产品明示标准和指标的要求。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（二）检验项目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</w:rPr>
        <w:t>粮食加工品抽检项目包括</w:t>
      </w:r>
      <w:r>
        <w:rPr>
          <w:rFonts w:hint="eastAsia" w:ascii="仿宋_GB2312" w:hAnsi="仿宋_GB2312" w:eastAsia="仿宋_GB2312" w:cs="仿宋_GB2312"/>
          <w:lang w:eastAsia="zh-CN"/>
        </w:rPr>
        <w:t>苯并[a]芘、镉（以Cd计）、过氧化苯甲酰、黄曲霉毒素B₁、偶氮甲酰胺、脱氧雪腐镰刀菌烯醇、玉米赤霉烯酮、赭曲霉毒素A、铅（以Pb计）、总汞(以Hg计)、无机砷(以As计)、马拉硫磷、黄曲霉毒素B₁。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800" w:firstLineChars="250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lang w:eastAsia="zh-CN"/>
        </w:rPr>
        <w:t>二</w:t>
      </w:r>
      <w:r>
        <w:rPr>
          <w:rFonts w:hint="eastAsia" w:ascii="黑体" w:hAnsi="黑体" w:eastAsia="黑体" w:cs="黑体"/>
        </w:rPr>
        <w:t>、食用油、油脂及其制品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（一）抽检依据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抽检依据是《食品安全国家标准 食品中真菌毒素限量》（GB 2761-2011、2761-2017）、《食品安全国家标准 食品中污染物限量》（GB 2762-2012、2762-2017）、《食用植物油卫生标准》（GB 2716-2005）、《花生油》（GB/T 1534-2003）、《玉米油》（GB/T 19111-2003）等标准及产品明示标准和指标的要求。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（二）检验项目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</w:rPr>
        <w:t>酸价,过氧化值,铅(以Pb计),总砷,苯并[a]芘,溶剂残留量、特丁基对苯二酚(TBHQ)</w:t>
      </w:r>
      <w:r>
        <w:rPr>
          <w:rFonts w:hint="eastAsia" w:ascii="仿宋_GB2312" w:hAnsi="仿宋_GB2312" w:eastAsia="仿宋_GB2312" w:cs="仿宋_GB2312"/>
          <w:lang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lang w:eastAsia="zh-CN"/>
        </w:rPr>
        <w:t>三、调味品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（一）抽检依据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lang w:eastAsia="zh-CN"/>
        </w:rPr>
        <w:t>抽检依据是《食品安全国家标准 食品中污染物限量》（GB 2762-2017）、《食品中可能违法添加的非食用物质和易滥用的食品添加剂品种名单（第五批）》（整顿办函[2011]1号）、《食品安全国家标准 食品添加剂使用标准》（GB 2760-2014）、《酿造酱油》（GB/T 18186-2000）、《食品安全国家标准 食品中真菌毒素限量》（GB 2761-2017）、《酱油卫生标准》（GB 2717-2003）、《食品安全国家标准 食品中致病菌限量》（GB 29921-2013）、《食品安全国家标准 酱油》（GB 2717-2018）等标准及产品明示标准和指标的要求。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lang w:eastAsia="zh-CN"/>
        </w:rPr>
        <w:t>（二）检验项目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二氧化硫残留量、山梨酸及其钾盐(以山梨酸计)、罗丹明B、脱氢乙酸及其钠盐(以脱氢乙酸计)、苏丹红II、苏丹红III、苏丹红IV、苏丹红Ⅰ、苯甲酸及其钠盐(以苯甲酸计)、铅(以Pb计)、安赛蜜、苯甲酸及其钠盐（以苯甲酸计）、可待因、罗丹明B、吗啡、那可丁、山梨酸及其钾盐（以山梨酸计）、脱氢乙酸及其钠盐（以脱氢乙酸计）、罂粟碱。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eastAsia="黑体"/>
          <w:lang w:eastAsia="zh-CN"/>
        </w:rPr>
        <w:t>四</w:t>
      </w:r>
      <w:r>
        <w:rPr>
          <w:rFonts w:hint="eastAsia" w:eastAsia="黑体"/>
        </w:rPr>
        <w:t>、食用农产品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楷体" w:hAnsi="楷体" w:eastAsia="楷体"/>
        </w:rPr>
        <w:t>（一）抽检依据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仿宋" w:hAnsi="仿宋"/>
        </w:rPr>
        <w:t>抽检依据是《食品安全国家标准 食品中农药最大残留限量》（GB 2763-2016）、整顿办函〔2010〕50号 全国食品安全整顿工作办公室关于印发《食品中可能违法添加的非食用物质和易滥用的食品添加剂名单（第四批）》的通知、农业部公告第235号 动物性食品中兽药最高残留限量。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楷体" w:hAnsi="楷体" w:eastAsia="楷体"/>
        </w:rPr>
        <w:t>（二）检验项目</w:t>
      </w:r>
    </w:p>
    <w:p>
      <w:pPr>
        <w:shd w:val="clear" w:color="auto" w:fill="FFFFFF"/>
        <w:snapToGrid w:val="0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仿宋" w:hAnsi="仿宋"/>
          <w:lang w:val="en-US" w:eastAsia="zh-CN"/>
        </w:rPr>
        <w:t>1</w:t>
      </w:r>
      <w:r>
        <w:rPr>
          <w:rFonts w:hint="eastAsia" w:ascii="仿宋" w:hAnsi="仿宋"/>
        </w:rPr>
        <w:t>、</w:t>
      </w:r>
      <w:r>
        <w:rPr>
          <w:rFonts w:hint="eastAsia" w:ascii="仿宋" w:hAnsi="仿宋"/>
          <w:lang w:eastAsia="zh-CN"/>
        </w:rPr>
        <w:t>蔬菜类</w:t>
      </w:r>
      <w:r>
        <w:rPr>
          <w:rFonts w:hint="eastAsia" w:ascii="仿宋" w:hAnsi="仿宋"/>
        </w:rPr>
        <w:t>抽检项目包括倍硫磷、铅(以Pb计)、克百威、灭蝇胺、噻虫胺、噻虫嗪、三唑磷、镉(以Cd计)、氟虫腈、甲胺磷、氯氟氰菊酯和高效氯氟氰菊酯、水胺硫磷、氧乐果、乙酰甲胺磷、啶虫脒、甲基异柳磷、阿维菌素、毒死蜱、甲拌磷、乐果、氯唑磷、灭多威、敌百虫、氯氰菊酯和高效氯氰菊酯。</w:t>
      </w:r>
    </w:p>
    <w:p>
      <w:pPr>
        <w:shd w:val="clear" w:color="auto" w:fill="FFFFFF"/>
        <w:spacing w:line="560" w:lineRule="exact"/>
        <w:ind w:firstLine="640" w:firstLineChars="200"/>
        <w:rPr>
          <w:rFonts w:hint="eastAsia" w:ascii="仿宋" w:hAnsi="仿宋"/>
          <w:lang w:eastAsia="zh-CN"/>
        </w:rPr>
      </w:pPr>
      <w:r>
        <w:rPr>
          <w:rFonts w:hint="eastAsia" w:ascii="仿宋" w:hAnsi="仿宋"/>
          <w:lang w:val="en-US" w:eastAsia="zh-CN"/>
        </w:rPr>
        <w:t>2</w:t>
      </w:r>
      <w:r>
        <w:rPr>
          <w:rFonts w:hint="eastAsia" w:ascii="仿宋" w:hAnsi="仿宋"/>
        </w:rPr>
        <w:t>、畜禽肉及副产品抽检项目包括尼卡巴嗪GB 29690-2013；恩诺沙星、多西环素、磺胺类（总量）、沙拉沙星：GB 31658.17-2021；甲氧苄啶GB/T 21316-2007；培氟沙星、氧氟沙星、诺氟沙星：GB/T 20366-2006；呋喃唑酮代谢物、呋喃西林代谢物、呋喃它酮代谢物：农业部781号公告-4-2006；替米考星GB/T 20762-2006</w:t>
      </w:r>
      <w:r>
        <w:rPr>
          <w:rFonts w:hint="eastAsia" w:ascii="仿宋" w:hAnsi="仿宋"/>
          <w:lang w:eastAsia="zh-CN"/>
        </w:rPr>
        <w:t>。</w:t>
      </w:r>
    </w:p>
    <w:p>
      <w:pPr>
        <w:shd w:val="clear" w:color="auto" w:fill="FFFFFF"/>
        <w:spacing w:line="560" w:lineRule="exact"/>
        <w:ind w:firstLine="640" w:firstLineChars="200"/>
        <w:rPr>
          <w:rFonts w:hint="eastAsia" w:ascii="仿宋" w:hAnsi="仿宋"/>
        </w:rPr>
      </w:pPr>
      <w:r>
        <w:rPr>
          <w:rFonts w:hint="eastAsia" w:ascii="仿宋" w:hAnsi="仿宋"/>
          <w:lang w:val="en-US" w:eastAsia="zh-CN"/>
        </w:rPr>
        <w:t>3、水产品抽检项目包括氯霉素、氟苯尼考：GB/T 22338-2008(液相色谱-质谱/质谱法)；镉（以Cd计）：GB 5009.15-2023第一法；恩诺沙星、氧氟沙星：农业部1077号公告-1-2008</w:t>
      </w:r>
      <w:r>
        <w:rPr>
          <w:rFonts w:hint="eastAsia" w:ascii="仿宋" w:hAnsi="仿宋"/>
          <w:lang w:eastAsia="zh-CN"/>
        </w:rPr>
        <w:t>。</w:t>
      </w:r>
      <w:r>
        <w:rPr>
          <w:rFonts w:hint="eastAsia" w:ascii="仿宋" w:hAnsi="仿宋"/>
        </w:rPr>
        <w:t xml:space="preserve"> </w:t>
      </w:r>
    </w:p>
    <w:p>
      <w:pPr>
        <w:shd w:val="clear" w:color="auto" w:fill="FFFFFF"/>
        <w:spacing w:line="560" w:lineRule="exact"/>
        <w:ind w:firstLine="640" w:firstLineChars="200"/>
        <w:rPr>
          <w:rFonts w:hint="default" w:ascii="仿宋" w:hAnsi="仿宋"/>
          <w:lang w:val="en-US" w:eastAsia="zh-CN"/>
        </w:rPr>
      </w:pPr>
      <w:r>
        <w:rPr>
          <w:rFonts w:hint="eastAsia" w:ascii="仿宋" w:hAnsi="仿宋"/>
          <w:lang w:val="en-US" w:eastAsia="zh-CN"/>
        </w:rPr>
        <w:t>4.鲜蛋抽检项目包括甲硝唑、甲氧苄啶、多西环素、磺胺类(总量)、恩诺沙星、氟苯尼考、地美硝唑、呋喃唑酮代谢物、氟虫腈、氯霉素、甲砜霉素、氧氟沙星、沙拉沙星、五氯酚酸钠(以五氯酚计)、呋喃西林代谢物、诺氟沙星、金刚烷胺。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" w:hAnsi="仿宋" w:eastAsia="黑体"/>
          <w:lang w:eastAsia="zh-CN"/>
        </w:rPr>
      </w:pPr>
      <w:r>
        <w:rPr>
          <w:rFonts w:hint="eastAsia" w:eastAsia="黑体"/>
          <w:lang w:eastAsia="zh-CN"/>
        </w:rPr>
        <w:t>五</w:t>
      </w:r>
      <w:r>
        <w:rPr>
          <w:rFonts w:hint="eastAsia" w:eastAsia="黑体"/>
        </w:rPr>
        <w:t>、</w:t>
      </w:r>
      <w:r>
        <w:rPr>
          <w:rFonts w:hint="eastAsia" w:eastAsia="黑体"/>
          <w:lang w:eastAsia="zh-CN"/>
        </w:rPr>
        <w:t>茶叶及相关制品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（一）抽检依据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24"/>
          <w:lang w:val="en-US" w:eastAsia="zh-CN" w:bidi="ar-SA"/>
        </w:rPr>
        <w:t>抽检依据GB 2763-2021《食品安全国家标准 食品中农药最大残留限量》、GB 2762-2017《食品安全国家标准 食品中污染物限量》标准要求。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（二）检验项目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24"/>
          <w:lang w:val="en-US" w:eastAsia="zh-CN" w:bidi="ar-SA"/>
        </w:rPr>
        <w:t>吡虫啉、草甘膦、啶虫脒、毒死蜱、多菌灵、甲拌磷、克百威、联苯菊酯、灭多威、铅（以Pb计）、氰戊菊酯和S-氰戊菊酯、三氯杀螨醇、水胺硫磷、氧乐果、乙酰甲胺磷、茚虫威。</w:t>
      </w:r>
    </w:p>
    <w:p>
      <w:pPr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640" w:leftChars="0"/>
        <w:textAlignment w:val="auto"/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lang w:eastAsia="zh-CN"/>
        </w:rPr>
        <w:t>六、餐饮食品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（一）抽检依据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24"/>
        </w:rPr>
        <w:t>抽检依据是《食品安全国家标准 食品添加剂使用标准》（GB 2760-2014）、《食品安全国家标准 食品中真菌毒素限量》（GB 2761-2011、2761-2017）、《食品安全国家标准 食品中污染物限量》（GB 2762-2012、2762-2017）、《食品中可能违法添加的非食用物质和易滥用的食品添加剂品种名单（第一批）》 (食品整治办〔2008〕3号)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24"/>
          <w:lang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640" w:leftChars="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（二）检验项目</w:t>
      </w:r>
    </w:p>
    <w:p>
      <w:pPr>
        <w:keepNext w:val="0"/>
        <w:keepLines w:val="0"/>
        <w:pageBreakBefore w:val="0"/>
        <w:tabs>
          <w:tab w:val="left" w:pos="916"/>
        </w:tabs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1、肉制品(自制)抽检项目包括胭脂红、纳他霉素、苯甲酸及其钠盐（以苯甲酸计）、山梨酸及其钾盐（以山梨酸计）。</w:t>
      </w:r>
    </w:p>
    <w:p>
      <w:pPr>
        <w:keepNext w:val="0"/>
        <w:keepLines w:val="0"/>
        <w:pageBreakBefore w:val="0"/>
        <w:tabs>
          <w:tab w:val="left" w:pos="916"/>
        </w:tabs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2、米面及其制品（自制）抽检项目包括苯甲酸及其钠盐（以苯甲酸计）、山梨酸及其钾盐（以山梨酸计）、脱氢乙酸及其钠盐（以脱氢乙酸计）、甜蜜素(以环己基氨基磺酸计)、糖精钠（以糖精计）。</w:t>
      </w:r>
    </w:p>
    <w:p>
      <w:pPr>
        <w:keepNext w:val="0"/>
        <w:keepLines w:val="0"/>
        <w:pageBreakBefore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3、餐饮具抽检项目包括阴离子合成洗涤剂（以十二烷基苯磺酸钠计）GB/T 5750.4-2006(亚甲蓝分光光度法)；大肠菌群GB 14934-2016(附录B B.2)。</w:t>
      </w:r>
    </w:p>
    <w:p>
      <w:pPr>
        <w:tabs>
          <w:tab w:val="left" w:pos="1058"/>
        </w:tabs>
        <w:bidi w:val="0"/>
        <w:jc w:val="left"/>
        <w:rPr>
          <w:rFonts w:hint="default" w:ascii="Times New Roman" w:hAnsi="Times New Roman" w:eastAsia="仿宋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cs="Times New Roman"/>
          <w:kern w:val="2"/>
          <w:sz w:val="32"/>
          <w:szCs w:val="24"/>
          <w:lang w:val="en-US" w:eastAsia="zh-CN" w:bidi="ar-SA"/>
        </w:rPr>
        <w:t xml:space="preserve">    4.饮料(自制)抽检项目包括三氯蔗糖、亮蓝、山梨酸及其钾盐(以山梨酸计)、日落黄、柠檬黄、甜蜜素(以环己基氨基磺酸计)、糖精钠(以糖精计)、胭脂红、苋菜红、苯甲酸及其钠盐(以苯甲酸计)、阿斯巴甜。</w:t>
      </w:r>
      <w:bookmarkStart w:id="0" w:name="_GoBack"/>
      <w:bookmarkEnd w:id="0"/>
    </w:p>
    <w:sectPr>
      <w:pgSz w:w="11906" w:h="16838"/>
      <w:pgMar w:top="1418" w:right="1588" w:bottom="141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754E3B"/>
    <w:rsid w:val="05F07904"/>
    <w:rsid w:val="06645002"/>
    <w:rsid w:val="06A11D7B"/>
    <w:rsid w:val="083D55C8"/>
    <w:rsid w:val="0D6E03AF"/>
    <w:rsid w:val="118661EC"/>
    <w:rsid w:val="145474DB"/>
    <w:rsid w:val="16032257"/>
    <w:rsid w:val="1D8D6441"/>
    <w:rsid w:val="1E713055"/>
    <w:rsid w:val="1EEB3A34"/>
    <w:rsid w:val="1F790064"/>
    <w:rsid w:val="203060BA"/>
    <w:rsid w:val="2A077079"/>
    <w:rsid w:val="2CAA357B"/>
    <w:rsid w:val="2EE90F23"/>
    <w:rsid w:val="36B010E5"/>
    <w:rsid w:val="38BA5BCA"/>
    <w:rsid w:val="38C02BCA"/>
    <w:rsid w:val="3945532C"/>
    <w:rsid w:val="3A144168"/>
    <w:rsid w:val="44E8576D"/>
    <w:rsid w:val="46E34754"/>
    <w:rsid w:val="4BA20BC9"/>
    <w:rsid w:val="4EA4414E"/>
    <w:rsid w:val="5677734C"/>
    <w:rsid w:val="57A5117E"/>
    <w:rsid w:val="5D4A2957"/>
    <w:rsid w:val="63A91B58"/>
    <w:rsid w:val="63B730B9"/>
    <w:rsid w:val="6597558C"/>
    <w:rsid w:val="688E59B9"/>
    <w:rsid w:val="69735983"/>
    <w:rsid w:val="6BAF694E"/>
    <w:rsid w:val="713B4DB4"/>
    <w:rsid w:val="73FB7714"/>
    <w:rsid w:val="74F97F64"/>
    <w:rsid w:val="7C06421D"/>
    <w:rsid w:val="7EFB4B42"/>
    <w:rsid w:val="7F0B5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2020-06-04T08:33:00Z</dcterms:created>
  <dc:creator>J</dc:creator>
  <cp:lastModifiedBy>Administrator</cp:lastModifiedBy>
  <dcterms:modified xsi:type="dcterms:W3CDTF">2024-10-23T07:47:10Z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91B6F56F7F3D41E0BA04EB5C415B1BD1</vt:lpwstr>
  </property>
</Properties>
</file>