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11"/>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pStyle w:val="12"/>
        <w:keepNext w:val="0"/>
        <w:keepLines w:val="0"/>
        <w:pageBreakBefore w:val="0"/>
        <w:widowControl w:val="0"/>
        <w:kinsoku/>
        <w:wordWrap/>
        <w:overflowPunct/>
        <w:topLinePunct w:val="0"/>
        <w:autoSpaceDE/>
        <w:autoSpaceDN/>
        <w:bidi w:val="0"/>
        <w:adjustRightInd/>
        <w:snapToGrid/>
        <w:spacing w:line="594" w:lineRule="exact"/>
        <w:ind w:firstLine="592"/>
        <w:textAlignment w:val="baseline"/>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一、吡虫啉</w:t>
      </w:r>
    </w:p>
    <w:p>
      <w:pPr>
        <w:pStyle w:val="12"/>
        <w:keepNext w:val="0"/>
        <w:keepLines w:val="0"/>
        <w:pageBreakBefore w:val="0"/>
        <w:widowControl w:val="0"/>
        <w:kinsoku/>
        <w:wordWrap/>
        <w:overflowPunct/>
        <w:topLinePunct w:val="0"/>
        <w:autoSpaceDE/>
        <w:autoSpaceDN/>
        <w:bidi w:val="0"/>
        <w:adjustRightInd/>
        <w:snapToGrid/>
        <w:spacing w:line="594" w:lineRule="exact"/>
        <w:ind w:firstLine="592"/>
        <w:textAlignment w:val="baseline"/>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吡虫啉属氯化烟酰类杀虫剂，具有广谱、高效、低毒等特点。长期食用吡虫啉超标的食品，可能对人体产生危害。《食品安全国家标准食品中农药最大残留限量》（GB 2763-2021）中规定，吡虫啉在香蕉中的最大残留限量值为0.</w:t>
      </w:r>
      <w:r>
        <w:rPr>
          <w:rFonts w:hint="eastAsia" w:ascii="Times New Roman" w:hAnsi="Times New Roman" w:eastAsia="仿宋_GB2312" w:cs="Times New Roman"/>
          <w:bCs/>
          <w:sz w:val="32"/>
          <w:szCs w:val="32"/>
          <w:lang w:val="en-US" w:eastAsia="zh-CN"/>
        </w:rPr>
        <w:t>0</w:t>
      </w:r>
      <w:r>
        <w:rPr>
          <w:rFonts w:hint="eastAsia" w:ascii="Times New Roman" w:hAnsi="Times New Roman" w:eastAsia="仿宋_GB2312" w:cs="Times New Roman"/>
          <w:bCs/>
          <w:sz w:val="32"/>
          <w:szCs w:val="32"/>
        </w:rPr>
        <w:t>5mg/kg。香蕉中吡虫啉超标的原因，可能是为快速控制虫害加大用药量，或未遵守采摘间隔期规定，致使上市销售时产品中的药物残留量未降解至标准限量以下</w:t>
      </w:r>
      <w:r>
        <w:rPr>
          <w:rFonts w:ascii="Times New Roman" w:hAnsi="Times New Roman" w:eastAsia="仿宋_GB2312" w:cs="Times New Roman"/>
          <w:bCs/>
          <w:sz w:val="32"/>
          <w:szCs w:val="32"/>
        </w:rPr>
        <w:t>。</w:t>
      </w:r>
    </w:p>
    <w:p>
      <w:pPr>
        <w:pStyle w:val="12"/>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咪鲜胺和咪鲜胺锰盐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咪鲜胺属于咪唑类杀菌剂。对多种作物由子囊菌和半知菌引起的病害具有明显的防效，也可以与大多数杀菌剂、杀虫剂、除草剂混用，均有较好的防治效果。对大田作物、水果蔬菜及观赏植物上的多种病害具有治疗作用。《食品安全国家标准 食品中农药最大残留限量》（GB2763—2021）中规定，山药中咪鲜胺和咪鲜胺锰盐的最大残留限量为0.3mg/kg。山药中咪鲜胺和咪鲜胺锰盐残留超标，可能是生产者未严格按照标准规定施药或施药后未严格落实农药安全间隔期造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三、铅(以Pb计)</w:t>
      </w:r>
    </w:p>
    <w:p>
      <w:pPr>
        <w:pStyle w:val="4"/>
        <w:numPr>
          <w:ilvl w:val="0"/>
          <w:numId w:val="0"/>
        </w:numPr>
        <w:ind w:firstLine="642"/>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铅是一种慢性和积累性毒物，进入人体后，少部分会随着身体代谢排出体外，大部分会在体内沉积，危害人体健康。《食品安全国家标准 食品中污染物限量》（GB 2762—2017）中规定，铅的最大限量值为0.2mg/kg。姜、豆芽检测出铅可能与生长过程中富集环境中的铅元素有关。长期食用铅超标的食物，可能出现头晕、恶心、呕吐、腹痛、腹泻、心慌等症状，对神经、造血、消化、肾脏、心血管和内分泌等多个系统造成危害。</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textAlignment w:val="baseline"/>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四、噻虫胺</w:t>
      </w:r>
    </w:p>
    <w:p>
      <w:pPr>
        <w:pStyle w:val="4"/>
        <w:numPr>
          <w:numId w:val="0"/>
        </w:numPr>
        <w:ind w:firstLine="640" w:firstLineChars="200"/>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噻虫胺是新烟碱类中的一种杀虫剂，是一类高效安全、高选择性的新型杀虫剂，其作用与烟碱乙酰胆碱受体类似，具有触杀、胃毒和内吸活性。姜中噻虫胺残留量超标的原因，可能是农户为快速控制虫害，加大用药量或未遵守采摘间隔期规定，致使上市销售的产品中残留量超标。少量的农药残留不会引起人体急性中毒，但长期食用农药残留超标的食品，对人体健康有一定影响。</w:t>
      </w:r>
    </w:p>
    <w:p>
      <w:pPr>
        <w:pStyle w:val="4"/>
        <w:numPr>
          <w:ilvl w:val="0"/>
          <w:numId w:val="2"/>
        </w:numPr>
        <w:ind w:firstLine="642"/>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氧乐果</w:t>
      </w:r>
    </w:p>
    <w:p>
      <w:pPr>
        <w:pStyle w:val="4"/>
        <w:numPr>
          <w:numId w:val="0"/>
        </w:numPr>
        <w:ind w:firstLine="640" w:firstLineChars="200"/>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氧乐果属于有机磷类杀虫剂，具有较强的内吸、触杀和胃毒作用，主要用于防治吮吸式口器害虫和植物性螨。《食品安全国家标准 食品中农药最大残留限量》（GB 2763—2021）中规定，氧乐果在青椒中的最大残留限量值为 0.02mg/kg。少量的农药残留不会引起人体急性中毒，但长期食用农药残留超标的食品，对人体健康有一定影响。氧乐果残留量超标的原因，可能是为快速控制虫害，加大用药量或未遵守采摘间隔期规定，致使上市销售时产品中的药物残留量未降解至标准限量值以下。</w:t>
      </w:r>
    </w:p>
    <w:p>
      <w:pPr>
        <w:pStyle w:val="4"/>
        <w:numPr>
          <w:numId w:val="0"/>
        </w:numPr>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六、啶虫脒</w:t>
      </w:r>
    </w:p>
    <w:p>
      <w:pPr>
        <w:pStyle w:val="4"/>
        <w:numPr>
          <w:numId w:val="0"/>
        </w:numPr>
        <w:ind w:firstLine="640" w:firstLineChars="200"/>
        <w:rPr>
          <w:rFonts w:hint="eastAsia" w:ascii="仿宋_GB2312" w:hAnsi="仿宋_GB2312" w:eastAsia="仿宋_GB2312" w:cs="仿宋_GB2312"/>
          <w:color w:val="auto"/>
          <w:kern w:val="2"/>
          <w:sz w:val="32"/>
          <w:szCs w:val="36"/>
          <w:highlight w:val="none"/>
          <w:lang w:val="en-US" w:eastAsia="zh-CN" w:bidi="ar-SA"/>
        </w:rPr>
      </w:pPr>
      <w:r>
        <w:rPr>
          <w:rFonts w:hint="eastAsia" w:ascii="仿宋_GB2312" w:hAnsi="仿宋_GB2312" w:eastAsia="仿宋_GB2312" w:cs="仿宋_GB2312"/>
          <w:color w:val="auto"/>
          <w:kern w:val="2"/>
          <w:sz w:val="32"/>
          <w:szCs w:val="36"/>
          <w:highlight w:val="none"/>
          <w:lang w:val="en-US" w:eastAsia="zh-CN" w:bidi="ar-SA"/>
        </w:rPr>
        <w:t>啶虫脒是一种烟碱类杀虫剂，具有触杀、胃毒和内吸作用，对蚜虫等有较好防效。食用啶虫脒超标的食品一般不会导致急性中毒，但长期食用对人体健康可能有一定影响。《食品安全国家标准 食品中农药最大残留限量》（GB 2763—2021）中规定，啶虫脒在青椒中的最大残留限量值为0.2mg/kg。青椒中啶虫脒残留量超标的原因可能是：①为快速控制虫害，种植户加大用药量；②种植户未遵守采摘间隔期规定，致使上市销售的产品中残留量超标。</w:t>
      </w:r>
    </w:p>
    <w:p>
      <w:pPr>
        <w:pStyle w:val="4"/>
        <w:numPr>
          <w:numId w:val="0"/>
        </w:numPr>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七、腐霉利</w:t>
      </w:r>
    </w:p>
    <w:p>
      <w:pPr>
        <w:keepNext w:val="0"/>
        <w:keepLines w:val="0"/>
        <w:pageBreakBefore w:val="0"/>
        <w:widowControl w:val="0"/>
        <w:kinsoku/>
        <w:wordWrap/>
        <w:overflowPunct/>
        <w:topLinePunct w:val="0"/>
        <w:autoSpaceDE/>
        <w:autoSpaceDN/>
        <w:bidi w:val="0"/>
        <w:snapToGrid/>
        <w:spacing w:beforeAutospacing="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highlight w:val="none"/>
          <w:lang w:val="en-US" w:eastAsia="zh-CN" w:bidi="ar-SA"/>
        </w:rPr>
      </w:pPr>
      <w:r>
        <w:rPr>
          <w:rFonts w:hint="default" w:ascii="Times New Roman" w:hAnsi="Times New Roman" w:eastAsia="仿宋_GB2312" w:cs="Times New Roman"/>
          <w:kern w:val="2"/>
          <w:sz w:val="32"/>
          <w:szCs w:val="32"/>
          <w:highlight w:val="none"/>
          <w:lang w:val="en-US" w:eastAsia="zh-CN" w:bidi="ar-SA"/>
        </w:rPr>
        <w:t>腐霉利是一种广谱内吸性的高效杀菌剂，对低温高湿条件下发生的灰霉病、菌核病有显著效果，但菌株容易对其产生抗性。少量的残留不会引起人体急性中毒，但长期食用腐霉利超标的食品，对人体健康可能有一定影响。《食品安全国家标准 食品中2,4-滴丁酸钠盐等112种农药最大残留限量》</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GB 2763.1</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2"/>
          <w:sz w:val="32"/>
          <w:szCs w:val="32"/>
          <w:highlight w:val="none"/>
          <w:lang w:val="en-US" w:eastAsia="zh-CN" w:bidi="ar-SA"/>
        </w:rPr>
        <w:t>2022</w:t>
      </w:r>
      <w:r>
        <w:rPr>
          <w:rFonts w:hint="eastAsia" w:ascii="Times New Roman" w:hAnsi="Times New Roman" w:eastAsia="仿宋_GB2312" w:cs="Times New Roman"/>
          <w:kern w:val="2"/>
          <w:sz w:val="32"/>
          <w:szCs w:val="32"/>
          <w:highlight w:val="none"/>
          <w:lang w:val="en-US" w:eastAsia="zh-CN" w:bidi="ar-SA"/>
        </w:rPr>
        <w:t>）</w:t>
      </w:r>
      <w:r>
        <w:rPr>
          <w:rFonts w:hint="default" w:ascii="Times New Roman" w:hAnsi="Times New Roman" w:eastAsia="仿宋_GB2312" w:cs="Times New Roman"/>
          <w:kern w:val="2"/>
          <w:sz w:val="32"/>
          <w:szCs w:val="32"/>
          <w:highlight w:val="none"/>
          <w:lang w:val="en-US" w:eastAsia="zh-CN" w:bidi="ar-SA"/>
        </w:rPr>
        <w:t>中规定，腐霉利在</w:t>
      </w:r>
      <w:r>
        <w:rPr>
          <w:rFonts w:hint="eastAsia" w:ascii="Times New Roman" w:hAnsi="Times New Roman" w:eastAsia="仿宋_GB2312" w:cs="Times New Roman"/>
          <w:kern w:val="2"/>
          <w:sz w:val="32"/>
          <w:szCs w:val="32"/>
          <w:highlight w:val="none"/>
          <w:lang w:val="en-US" w:eastAsia="zh-CN" w:bidi="ar-SA"/>
        </w:rPr>
        <w:t>葱</w:t>
      </w:r>
      <w:r>
        <w:rPr>
          <w:rFonts w:hint="default" w:ascii="Times New Roman" w:hAnsi="Times New Roman" w:eastAsia="仿宋_GB2312" w:cs="Times New Roman"/>
          <w:kern w:val="2"/>
          <w:sz w:val="32"/>
          <w:szCs w:val="32"/>
          <w:highlight w:val="none"/>
          <w:lang w:val="en-US" w:eastAsia="zh-CN" w:bidi="ar-SA"/>
        </w:rPr>
        <w:t>中的最大残留限量值为</w:t>
      </w:r>
      <w:r>
        <w:rPr>
          <w:rFonts w:hint="eastAsia" w:ascii="Times New Roman" w:hAnsi="Times New Roman" w:eastAsia="仿宋_GB2312" w:cs="Times New Roman"/>
          <w:kern w:val="2"/>
          <w:sz w:val="32"/>
          <w:szCs w:val="32"/>
          <w:highlight w:val="none"/>
          <w:lang w:val="en-US" w:eastAsia="zh-CN" w:bidi="ar-SA"/>
        </w:rPr>
        <w:t>7</w:t>
      </w:r>
      <w:r>
        <w:rPr>
          <w:rFonts w:hint="default" w:ascii="Times New Roman" w:hAnsi="Times New Roman" w:eastAsia="仿宋_GB2312" w:cs="Times New Roman"/>
          <w:kern w:val="2"/>
          <w:sz w:val="32"/>
          <w:szCs w:val="32"/>
          <w:highlight w:val="none"/>
          <w:lang w:val="en-US" w:eastAsia="zh-CN" w:bidi="ar-SA"/>
        </w:rPr>
        <w:t>mg/kg。</w:t>
      </w:r>
    </w:p>
    <w:p>
      <w:pPr>
        <w:pStyle w:val="11"/>
        <w:ind w:firstLine="640"/>
        <w:rPr>
          <w:rFonts w:hint="eastAsia" w:ascii="仿宋_GB2312" w:hAnsi="仿宋_GB2312" w:eastAsia="仿宋_GB2312" w:cs="仿宋_GB2312"/>
          <w:b/>
          <w:bCs/>
          <w:color w:val="auto"/>
          <w:sz w:val="32"/>
          <w:szCs w:val="32"/>
          <w:highlight w:val="none"/>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82F713"/>
    <w:multiLevelType w:val="singleLevel"/>
    <w:tmpl w:val="8382F713"/>
    <w:lvl w:ilvl="0" w:tentative="0">
      <w:start w:val="5"/>
      <w:numFmt w:val="chineseCounting"/>
      <w:suff w:val="nothing"/>
      <w:lvlText w:val="%1、"/>
      <w:lvlJc w:val="left"/>
      <w:rPr>
        <w:rFonts w:hint="eastAsia"/>
      </w:rPr>
    </w:lvl>
  </w:abstractNum>
  <w:abstractNum w:abstractNumId="1">
    <w:nsid w:val="92F5AA0A"/>
    <w:multiLevelType w:val="singleLevel"/>
    <w:tmpl w:val="92F5AA0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0FE36E42"/>
    <w:rsid w:val="10F13359"/>
    <w:rsid w:val="12633209"/>
    <w:rsid w:val="12683023"/>
    <w:rsid w:val="13CB55B1"/>
    <w:rsid w:val="13D33359"/>
    <w:rsid w:val="173619DD"/>
    <w:rsid w:val="1B1D0DF3"/>
    <w:rsid w:val="1EB1223A"/>
    <w:rsid w:val="2E3D75F0"/>
    <w:rsid w:val="2F093078"/>
    <w:rsid w:val="359D3CDA"/>
    <w:rsid w:val="3D3555CF"/>
    <w:rsid w:val="41BD199A"/>
    <w:rsid w:val="423373DF"/>
    <w:rsid w:val="43975BD4"/>
    <w:rsid w:val="49BA2BDE"/>
    <w:rsid w:val="55A8291A"/>
    <w:rsid w:val="561D74D3"/>
    <w:rsid w:val="580D4A58"/>
    <w:rsid w:val="5AA16DF6"/>
    <w:rsid w:val="5BB06412"/>
    <w:rsid w:val="64AA7DDB"/>
    <w:rsid w:val="651A35D6"/>
    <w:rsid w:val="66A030F9"/>
    <w:rsid w:val="67562C5F"/>
    <w:rsid w:val="6B504DD7"/>
    <w:rsid w:val="6B744955"/>
    <w:rsid w:val="6CD27D15"/>
    <w:rsid w:val="710528C7"/>
    <w:rsid w:val="719977E8"/>
    <w:rsid w:val="723B22CD"/>
    <w:rsid w:val="72EC3F97"/>
    <w:rsid w:val="752D0D5A"/>
    <w:rsid w:val="7BF70459"/>
    <w:rsid w:val="7C9E2ACC"/>
    <w:rsid w:val="7F3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4">
    <w:name w:val="Plain Text"/>
    <w:basedOn w:val="1"/>
    <w:qFormat/>
    <w:uiPriority w:val="0"/>
    <w:rPr>
      <w:rFonts w:ascii="宋体" w:hAnsi="Courier New" w:cs="宋体"/>
      <w:sz w:val="21"/>
      <w:szCs w:val="21"/>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leftChars="200"/>
    </w:p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1"/>
    <w:basedOn w:val="1"/>
    <w:qFormat/>
    <w:uiPriority w:val="99"/>
    <w:pPr>
      <w:ind w:firstLine="420" w:firstLineChars="200"/>
    </w:pPr>
    <w:rPr>
      <w:rFonts w:ascii="Times New Roman" w:hAnsi="Times New Roman" w:eastAsia="宋体" w:cs="Times New Roman"/>
      <w:szCs w:val="24"/>
    </w:rPr>
  </w:style>
  <w:style w:type="paragraph" w:styleId="12">
    <w:name w:val="List Paragraph"/>
    <w:basedOn w:val="1"/>
    <w:qFormat/>
    <w:uiPriority w:val="34"/>
    <w:pPr>
      <w:ind w:firstLine="420" w:firstLineChars="200"/>
    </w:p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1</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Administrator</cp:lastModifiedBy>
  <cp:lastPrinted>2024-08-20T06:42:00Z</cp:lastPrinted>
  <dcterms:modified xsi:type="dcterms:W3CDTF">2024-08-20T08:28:56Z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