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DF3A3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F3A39"/>
          <w:spacing w:val="0"/>
          <w:sz w:val="28"/>
          <w:szCs w:val="28"/>
          <w:shd w:val="clear" w:fill="FFFFFF"/>
        </w:rPr>
        <w:t>暂不实行认缴制企业类型</w:t>
      </w:r>
    </w:p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办理过程如遇到问题，请径向新会区市场监管局驻区行政服务中心咨询窗口咨询，联系电话：0750-6297106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</w:pPr>
    </w:p>
    <w:tbl>
      <w:tblPr>
        <w:tblStyle w:val="4"/>
        <w:tblW w:w="8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3305"/>
        <w:gridCol w:w="44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33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企业类型</w:t>
            </w:r>
          </w:p>
        </w:tc>
        <w:tc>
          <w:tcPr>
            <w:tcW w:w="44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采取募集方式设立的股份有限公司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《中华人民共和国公司法》第七十六条（二）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商业银行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《中华人民共和国商业银行法》第十三条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外资银行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《中华人民共和国外资银行管理条例》第八条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金融资产管理公司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《金融资产管理公司条例》第五条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信托公司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《中华人民共和国银行业监督管理法》第十七条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  《信托公司管理办法》第十条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财务公司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《中华人民共和国银行业监督管理法》第十七条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  《企业集团财务公司管理办法》第十条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金融租赁公司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《中华人民共和国银行业监督管理法》第十七条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  《金融租赁公司管理办法》第七条（三）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汽车金融公司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《中华人民共和国银行业监督管理法》第十七条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  《中国银保监会非银行金融机构行政许可事项实施办法》第三十七条（三）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消费金融公司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《中华人民共和国银行业监督管理法》第十七条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  《中国银保监会非银行金融机构行政许可事项实施办法》第五十八条（三）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货币经纪公司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《中华人民共和国银行业监督管理法》第十七条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  《中国银保监会非银行金融机构行政许可事项实施办法》第四十八条（三）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村镇银行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《中华人民共和国银行业监督管理法》第十七条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12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贷款公司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《中华人民共和国银行业监督管理法》第十七条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农村信用合作联社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《中华人民共和国银行业监督管理法》第十七条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农村资金互助社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《中华人民共和国银行业监督管理法》第十七条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15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证券公司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《中华人民共和国证券法》第一百二十一条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16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期货公司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《期货交易管理条例》第十六条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17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基金管理公司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《中华人民共和国证券投资基金法》第十三条（二）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18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保险公司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《中华人民共和国保险法》第六十九条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19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保险专业代理机构、保险经纪人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《中华人民共和国保险法》第一百二十条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20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外资保险公司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《中华人民共和国外资保险公司管理条例》第七条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21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直销企业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《直销管理条例》第七条（二）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22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对外劳务合作企业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《对外劳务合作管理条例》第六条（二）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23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融资性担保公司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《融资性担保公司管理暂行办法》第十条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24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劳务派遣企业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84" w:type="dxa"/>
              <w:bottom w:w="60" w:type="dxa"/>
              <w:right w:w="84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2013年10月25日国务院第28次常务会议决定、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  《中华人民共和国劳动合同法》第五十七条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25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典当行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84" w:type="dxa"/>
              <w:bottom w:w="60" w:type="dxa"/>
              <w:right w:w="84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2013年10月25日国务院第28次常务会议决定、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  《典当管理办法》第八条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26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保险资产管理公司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84" w:type="dxa"/>
              <w:bottom w:w="60" w:type="dxa"/>
              <w:right w:w="84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2013年10月25日国务院第28次常务会议决定、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  中国保险监督管理委员会关于调整《保险资产管理公司管理暂行规定》有关规定的通知（保监发〔2011〕19号）三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27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小额贷款公司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84" w:type="dxa"/>
              <w:bottom w:w="60" w:type="dxa"/>
              <w:right w:w="84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2013年10月25日国务院第28次常务会议决定、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  中国银行业监督管理委员会、中国人民银行关于小额贷款公司试点的指导意见（银监发〔2008〕23号）二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28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金融控股公司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《国务院关于实施金融控股公司准入管理的决定》二（一）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29</w:t>
            </w:r>
          </w:p>
        </w:tc>
        <w:tc>
          <w:tcPr>
            <w:tcW w:w="3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民办学校</w:t>
            </w:r>
          </w:p>
        </w:tc>
        <w:tc>
          <w:tcPr>
            <w:tcW w:w="4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84" w:type="dxa"/>
              <w:bottom w:w="60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  <w:t>《中华人民共和国民办教育促进实施条例》第二十一条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D0C14"/>
    <w:rsid w:val="4BD1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2024-05-30T02:33:00Z</dcterms:created>
  <dc:creator>DJG-公用03</dc:creator>
  <cp:lastModifiedBy>DJG-公用03</cp:lastModifiedBy>
  <dcterms:modified xsi:type="dcterms:W3CDTF">2024-05-30T09:35:48Z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8E4F86BE2955441E95923C818A247D9A</vt:lpwstr>
  </property>
</Properties>
</file>