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napToGrid w:val="0"/>
        <w:spacing w:line="590" w:lineRule="exact"/>
        <w:rPr>
          <w:rFonts w:hint="eastAsia" w:ascii="仿宋" w:hAnsi="仿宋"/>
          <w:lang w:eastAsia="zh-CN"/>
        </w:rPr>
      </w:pPr>
    </w:p>
    <w:p>
      <w:pPr>
        <w:jc w:val="left"/>
        <w:rPr>
          <w:rFonts w:hint="eastAsia" w:ascii="宋体" w:hAnsi="宋体" w:eastAsia="宋体" w:cs="宋体"/>
          <w:szCs w:val="32"/>
        </w:rPr>
      </w:pPr>
      <w:r>
        <w:rPr>
          <w:rFonts w:hint="eastAsia" w:ascii="黑体" w:hAnsi="黑体" w:eastAsia="黑体" w:cs="仿宋"/>
          <w:szCs w:val="32"/>
        </w:rPr>
        <w:t>附件1</w:t>
      </w:r>
    </w:p>
    <w:p>
      <w:pPr>
        <w:spacing w:line="590" w:lineRule="exact"/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本次检验项目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eastAsia="黑体"/>
        </w:rPr>
        <w:t>一、粮食加工品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楷体" w:hAnsi="楷体" w:eastAsia="楷体"/>
        </w:rPr>
        <w:t>（一）抽检依据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仿宋" w:hAnsi="仿宋"/>
        </w:rPr>
        <w:t>抽检依据是《食品安全国家标准 食品中真菌毒素限量》（GB 2761-2011）、《食品安全国家标准 食品中污染物限量》（GB 2762-2012、2762-2017）及产品明示标准和指标的要求。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楷体" w:hAnsi="楷体" w:eastAsia="楷体"/>
        </w:rPr>
        <w:t>（二）检验项目</w:t>
      </w:r>
    </w:p>
    <w:p>
      <w:pPr>
        <w:shd w:val="clear" w:color="auto" w:fill="FFFFFF"/>
        <w:spacing w:line="590" w:lineRule="exact"/>
        <w:ind w:firstLine="800" w:firstLineChars="250"/>
        <w:rPr>
          <w:rFonts w:hint="eastAsia" w:ascii="仿宋" w:hAnsi="仿宋"/>
          <w:lang w:eastAsia="zh-CN"/>
        </w:rPr>
      </w:pPr>
      <w:r>
        <w:rPr>
          <w:rFonts w:hint="eastAsia" w:ascii="仿宋" w:hAnsi="仿宋"/>
        </w:rPr>
        <w:t>粮食加工品抽检项目包括</w:t>
      </w:r>
      <w:r>
        <w:rPr>
          <w:rFonts w:hint="eastAsia" w:ascii="仿宋" w:hAnsi="仿宋"/>
          <w:lang w:eastAsia="zh-CN"/>
        </w:rPr>
        <w:t>总汞(以Hg计)、无机砷(以As计)、铬(以Cr计)、赭曲霉毒素A、黄曲霉毒素B1、苯并[a]芘。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Times New Roman" w:hAnsi="Times New Roman" w:eastAsia="黑体" w:cs="Times New Roman"/>
          <w:lang w:eastAsia="zh-CN"/>
        </w:rPr>
      </w:pPr>
      <w:r>
        <w:rPr>
          <w:rFonts w:hint="eastAsia" w:ascii="Times New Roman" w:hAnsi="Times New Roman" w:eastAsia="黑体" w:cs="Times New Roman"/>
          <w:lang w:val="en-US" w:eastAsia="zh-CN"/>
        </w:rPr>
        <w:t>二、饼干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（一）抽检依据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抽检依据是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食品安全国家标准 饼干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》（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GB 7100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《食品安全国家标准 食品添加剂使用标准》（GB 2760）、《食品安全国家标准 食品中真菌毒素限量》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GB 2761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《食品安全国家标准 食品中污染物限量》（GB 2762）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《食品安全国家标准 食品中农药最大残留限量》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GB 2763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）等标准及产品明示标准和质量要求。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（二）检验项目</w:t>
      </w:r>
    </w:p>
    <w:p>
      <w:pPr>
        <w:shd w:val="clear" w:color="auto" w:fill="FFFFFF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饼干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检验项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目包括大肠菌群(n=5)、二氧化硫残留量、过氧化值（以脂肪计）、菌落总数(n=5)、铝的残留量（干样品，以Al计）、霉菌、山梨酸及其钾盐（以山梨酸计）、酸价（以脂肪计）（KOH）、糖精钠（以糖精计）、甜蜜素（以环己基氨基磺酸计）、脱氢乙酸及其钠盐（以脱氢乙酸计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</w:p>
    <w:p>
      <w:pPr>
        <w:shd w:val="clear" w:color="auto" w:fill="FFFFFF"/>
        <w:spacing w:line="560" w:lineRule="exact"/>
        <w:ind w:firstLine="640" w:firstLineChars="200"/>
        <w:rPr>
          <w:rFonts w:hint="eastAsia" w:eastAsia="黑体"/>
          <w:lang w:eastAsia="zh-CN"/>
        </w:rPr>
      </w:pPr>
      <w:r>
        <w:rPr>
          <w:rFonts w:hint="eastAsia" w:eastAsia="黑体"/>
          <w:lang w:val="en-US" w:eastAsia="zh-CN"/>
        </w:rPr>
        <w:t>三</w:t>
      </w:r>
      <w:r>
        <w:rPr>
          <w:rFonts w:hint="eastAsia" w:eastAsia="黑体"/>
          <w:lang w:eastAsia="zh-CN"/>
        </w:rPr>
        <w:t>、酒类</w:t>
      </w:r>
    </w:p>
    <w:p>
      <w:pPr>
        <w:numPr>
          <w:ilvl w:val="0"/>
          <w:numId w:val="0"/>
        </w:numPr>
        <w:shd w:val="clear" w:color="auto" w:fill="FFFFFF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楷体" w:hAnsi="楷体" w:eastAsia="楷体"/>
        </w:rPr>
        <w:t>（一）抽检依据</w:t>
      </w:r>
    </w:p>
    <w:p>
      <w:pPr>
        <w:spacing w:line="590" w:lineRule="exact"/>
        <w:ind w:firstLine="640" w:firstLineChars="200"/>
        <w:rPr>
          <w:rFonts w:hint="eastAsia" w:ascii="仿宋" w:hAnsi="仿宋"/>
          <w:lang w:val="en-US" w:eastAsia="zh-CN"/>
        </w:rPr>
      </w:pPr>
      <w:r>
        <w:rPr>
          <w:rFonts w:hint="eastAsia" w:ascii="仿宋" w:hAnsi="仿宋"/>
          <w:lang w:val="en-US" w:eastAsia="zh-CN"/>
        </w:rPr>
        <w:t>GB 2757-2012《食品安全国家标准 蒸馏酒及其配制酒》、 GB 2758-2012《食品安全国家标准 发酵酒及其配制酒》、 GB 2760-2014《食品安全国家标准 食品添加剂使用标准》、 GB 2762-2012《食品安全国家标准 食品中污染物限量》、 GB 2762-2017《食品安全国家标准 食品中污染物限量》、 《产品明示标准与质量要求》。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楷体" w:hAnsi="楷体" w:eastAsia="楷体"/>
        </w:rPr>
        <w:t>（二）检验项目</w:t>
      </w:r>
    </w:p>
    <w:p>
      <w:pPr>
        <w:shd w:val="clear" w:color="auto" w:fill="FFFFFF"/>
        <w:spacing w:line="560" w:lineRule="exact"/>
        <w:ind w:firstLine="640" w:firstLineChars="200"/>
        <w:rPr>
          <w:rFonts w:hint="eastAsia" w:eastAsia="黑体"/>
          <w:lang w:eastAsia="zh-CN"/>
        </w:rPr>
      </w:pPr>
      <w:r>
        <w:rPr>
          <w:rFonts w:hint="eastAsia" w:ascii="仿宋" w:hAnsi="仿宋"/>
          <w:lang w:val="en-US" w:eastAsia="zh-CN"/>
        </w:rPr>
        <w:t>酒类检验项目包括酒精度、甲醇、氰化物(以HCN计)、铅(以Pb计)、糖精钠(以糖精计)、甜蜜素(以环己基氨基磺酸计)、三氯蔗糖等。</w:t>
      </w:r>
    </w:p>
    <w:p>
      <w:pPr>
        <w:numPr>
          <w:numId w:val="0"/>
        </w:numPr>
        <w:shd w:val="clear" w:color="auto" w:fill="FFFFFF"/>
        <w:spacing w:line="590" w:lineRule="exact"/>
        <w:ind w:firstLine="640" w:firstLineChars="200"/>
        <w:rPr>
          <w:rFonts w:hint="eastAsia" w:eastAsia="黑体"/>
        </w:rPr>
      </w:pPr>
      <w:r>
        <w:rPr>
          <w:rFonts w:hint="eastAsia" w:eastAsia="黑体"/>
          <w:lang w:val="en-US" w:eastAsia="zh-CN"/>
        </w:rPr>
        <w:t>四、</w:t>
      </w:r>
      <w:r>
        <w:rPr>
          <w:rFonts w:hint="eastAsia" w:eastAsia="黑体"/>
        </w:rPr>
        <w:t>茶叶及相关制品</w:t>
      </w:r>
    </w:p>
    <w:p>
      <w:pPr>
        <w:numPr>
          <w:ilvl w:val="0"/>
          <w:numId w:val="0"/>
        </w:numPr>
        <w:shd w:val="clear" w:color="auto" w:fill="FFFFFF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楷体" w:hAnsi="楷体" w:eastAsia="楷体"/>
        </w:rPr>
        <w:t>（一）抽检依据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仿宋" w:hAnsi="仿宋"/>
        </w:rPr>
        <w:t>抽检依据是《食品安全国家标准 食品中农药最大残留限量》（GB 2763-2016）、整顿办函〔2010〕50号 全国食品安全整顿工作办公室关于印发《食品中可能违法添加的非食用物质和易滥用的食品添加剂名单（第四批）》的通知、农业部公告第235号 动物性食品中兽药最高残留限量。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楷体" w:hAnsi="楷体" w:eastAsia="楷体"/>
        </w:rPr>
        <w:t>（二）检验项目</w:t>
      </w:r>
    </w:p>
    <w:p>
      <w:pPr>
        <w:shd w:val="clear" w:color="auto" w:fill="FFFFFF"/>
        <w:spacing w:line="560" w:lineRule="exact"/>
        <w:ind w:firstLine="640" w:firstLineChars="200"/>
        <w:rPr>
          <w:rFonts w:hint="default" w:ascii="仿宋" w:hAnsi="仿宋"/>
          <w:lang w:val="en-US" w:eastAsia="zh-CN"/>
        </w:rPr>
      </w:pPr>
      <w:r>
        <w:rPr>
          <w:rFonts w:hint="eastAsia" w:ascii="仿宋" w:hAnsi="仿宋"/>
          <w:lang w:val="en-US" w:eastAsia="zh-CN"/>
        </w:rPr>
        <w:t>铅(以Pb计)、吡虫啉、草甘膦、多菌灵、联苯菊酯、灭多威、甲拌磷、克百威、水胺硫磷、氧乐果、氰戊菊酯和S-氰戊菊酯、啶虫脒、乙酰甲胺磷、茚虫威。</w:t>
      </w:r>
    </w:p>
    <w:p>
      <w:pPr>
        <w:shd w:val="clear" w:color="auto" w:fill="FFFFFF"/>
        <w:spacing w:line="560" w:lineRule="exact"/>
        <w:ind w:firstLine="640" w:firstLineChars="200"/>
        <w:rPr>
          <w:rFonts w:hint="eastAsia" w:ascii="仿宋" w:hAnsi="仿宋"/>
        </w:rPr>
      </w:pPr>
      <w:r>
        <w:rPr>
          <w:rFonts w:hint="eastAsia" w:eastAsia="黑体"/>
          <w:lang w:val="en-US" w:eastAsia="zh-CN"/>
        </w:rPr>
        <w:t>五</w:t>
      </w:r>
      <w:r>
        <w:rPr>
          <w:rFonts w:hint="eastAsia" w:eastAsia="黑体"/>
        </w:rPr>
        <w:t>、餐饮食品</w:t>
      </w:r>
    </w:p>
    <w:p>
      <w:pPr>
        <w:shd w:val="clear" w:color="auto" w:fill="FFFFFF"/>
        <w:spacing w:line="560" w:lineRule="exact"/>
        <w:ind w:firstLine="640" w:firstLineChars="200"/>
        <w:rPr>
          <w:rFonts w:hint="eastAsia" w:ascii="仿宋" w:hAnsi="仿宋"/>
        </w:rPr>
      </w:pPr>
      <w:r>
        <w:rPr>
          <w:rFonts w:hint="eastAsia" w:ascii="楷体" w:hAnsi="楷体" w:eastAsia="楷体"/>
        </w:rPr>
        <w:t>（一）抽检依据</w:t>
      </w:r>
    </w:p>
    <w:p>
      <w:pPr>
        <w:pStyle w:val="2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hint="eastAsia" w:ascii="仿宋" w:hAnsi="仿宋" w:eastAsia="仿宋" w:cs="Times New Roman"/>
          <w:b w:val="0"/>
          <w:bCs w:val="0"/>
          <w:kern w:val="2"/>
          <w:sz w:val="32"/>
          <w:szCs w:val="24"/>
          <w:lang w:val="en-US" w:eastAsia="zh-CN"/>
        </w:rPr>
      </w:pPr>
      <w:r>
        <w:rPr>
          <w:rFonts w:hint="eastAsia" w:ascii="仿宋" w:hAnsi="仿宋" w:eastAsia="仿宋" w:cs="Times New Roman"/>
          <w:b w:val="0"/>
          <w:bCs w:val="0"/>
          <w:kern w:val="2"/>
          <w:sz w:val="32"/>
          <w:szCs w:val="24"/>
        </w:rPr>
        <w:t>抽检依据是《食品安全国家标准 食品添加剂使用标准》（GB 2760-2014）、《食品安全国家标准 食品中污染物限量》（GB 2762-2012、2762-2017）、《食品中可能违法添加的非食用物质和易滥用的食品添加剂品种名单（第一批）》 (食品整治办〔2008〕3号)</w:t>
      </w:r>
      <w:r>
        <w:rPr>
          <w:rFonts w:hint="eastAsia" w:ascii="仿宋" w:hAnsi="仿宋" w:eastAsia="仿宋" w:cs="Times New Roman"/>
          <w:b w:val="0"/>
          <w:bCs w:val="0"/>
          <w:kern w:val="2"/>
          <w:sz w:val="32"/>
          <w:szCs w:val="24"/>
          <w:lang w:eastAsia="zh-CN"/>
        </w:rPr>
        <w:t>。</w:t>
      </w:r>
    </w:p>
    <w:p>
      <w:pPr>
        <w:shd w:val="clear" w:color="auto" w:fill="FFFFFF"/>
        <w:spacing w:line="560" w:lineRule="exact"/>
        <w:ind w:firstLine="640" w:firstLineChars="200"/>
        <w:rPr>
          <w:rFonts w:hint="eastAsia" w:ascii="楷体" w:hAnsi="楷体" w:eastAsia="楷体"/>
        </w:rPr>
      </w:pPr>
      <w:r>
        <w:rPr>
          <w:rFonts w:hint="eastAsia" w:ascii="楷体" w:hAnsi="楷体" w:eastAsia="楷体"/>
        </w:rPr>
        <w:t>（二）检验项目</w:t>
      </w:r>
    </w:p>
    <w:p>
      <w:pPr>
        <w:tabs>
          <w:tab w:val="left" w:pos="916"/>
        </w:tabs>
        <w:bidi w:val="0"/>
        <w:ind w:firstLine="640"/>
        <w:jc w:val="left"/>
        <w:rPr>
          <w:rFonts w:hint="eastAsia" w:cs="Times New Roman"/>
          <w:kern w:val="2"/>
          <w:sz w:val="32"/>
          <w:szCs w:val="24"/>
          <w:lang w:val="en-US" w:eastAsia="zh-CN" w:bidi="ar-SA"/>
        </w:rPr>
      </w:pPr>
      <w:r>
        <w:rPr>
          <w:rFonts w:hint="eastAsia"/>
          <w:lang w:val="en-US" w:eastAsia="zh-CN"/>
        </w:rPr>
        <w:t>1</w:t>
      </w:r>
      <w:r>
        <w:rPr>
          <w:rFonts w:hint="eastAsia" w:cs="Times New Roman"/>
          <w:kern w:val="2"/>
          <w:sz w:val="32"/>
          <w:szCs w:val="24"/>
          <w:lang w:val="en-US" w:eastAsia="zh-CN" w:bidi="ar-SA"/>
        </w:rPr>
        <w:t>、肉制品(自制)抽检项目包括胭脂红、苯甲酸及其钠盐(以苯甲酸计)、山梨酸及其钾盐(以山梨酸计)、脱氢乙酸及其钠盐(以脱氢乙酸计)、氯霉素、镉(以Cd计)、总砷(以As计)、铬(以Cr计)、N-二甲基亚硝胺、纳他霉素。</w:t>
      </w:r>
    </w:p>
    <w:p>
      <w:pPr>
        <w:tabs>
          <w:tab w:val="left" w:pos="916"/>
        </w:tabs>
        <w:bidi w:val="0"/>
        <w:ind w:firstLine="640"/>
        <w:jc w:val="left"/>
        <w:rPr>
          <w:rFonts w:hint="eastAsia" w:cs="Times New Roman"/>
          <w:kern w:val="2"/>
          <w:sz w:val="32"/>
          <w:szCs w:val="24"/>
          <w:lang w:val="en-US" w:eastAsia="zh-CN" w:bidi="ar-SA"/>
        </w:rPr>
      </w:pPr>
      <w:r>
        <w:rPr>
          <w:rFonts w:hint="eastAsia" w:cs="Times New Roman"/>
          <w:kern w:val="2"/>
          <w:sz w:val="32"/>
          <w:szCs w:val="24"/>
          <w:lang w:val="en-US" w:eastAsia="zh-CN" w:bidi="ar-SA"/>
        </w:rPr>
        <w:t>2、调味料(自制)抽检项目包括罂粟碱、吗啡、可待因、那可丁。</w:t>
      </w:r>
    </w:p>
    <w:p>
      <w:pPr>
        <w:tabs>
          <w:tab w:val="left" w:pos="916"/>
        </w:tabs>
        <w:bidi w:val="0"/>
        <w:ind w:firstLine="640"/>
        <w:jc w:val="left"/>
        <w:rPr>
          <w:rFonts w:hint="eastAsia" w:cs="Times New Roman"/>
          <w:kern w:val="2"/>
          <w:sz w:val="32"/>
          <w:szCs w:val="24"/>
          <w:lang w:val="en-US" w:eastAsia="zh-CN" w:bidi="ar-SA"/>
        </w:rPr>
      </w:pPr>
      <w:r>
        <w:rPr>
          <w:rFonts w:hint="eastAsia" w:cs="Times New Roman"/>
          <w:kern w:val="2"/>
          <w:sz w:val="32"/>
          <w:szCs w:val="24"/>
          <w:lang w:val="en-US" w:eastAsia="zh-CN" w:bidi="ar-SA"/>
        </w:rPr>
        <w:t>3、饮料(自制)抽检项目包括铅(以Pb计)、苯甲酸及其钠盐(以苯甲酸计)、山梨酸及其钾盐(以山梨酸计)、安赛蜜、阿斯巴甜、甜蜜素(以环己基氨基磺酸计)、糖精钠(以糖精计)。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24"/>
          <w:lang w:val="en-US" w:eastAsia="zh-CN" w:bidi="ar-SA"/>
        </w:rPr>
        <w:t>六、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肉制品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抽检依据是《食品安全国家标准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熟肉制品》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GB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2726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、《食品安全国家标准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食品添加剂使用标准》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GB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2760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、《食品安全国家标准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食品中污染物限量》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GB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2762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食品安全国家标准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预包装食品中致病菌限量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》（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GB 29921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）、《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食品安全国家标准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散装即食食品中致病菌限量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》（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GB 31607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）等标准及产品明示标准和质量要求。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酱卤肉制品品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检验项目包括苯甲酸及其钠盐（以苯甲酸计）、单核细胞增生李斯特氏菌（n=5)、金黄色葡萄球菌（n=5）、氯霉素、纳他霉素、铅（以Pb计）、沙门氏菌（n=5）、山梨酸及其钾盐（以山梨酸计）、糖精钠（以糖精计）、胭脂红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640" w:leftChars="0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七、食用油、油脂及其制品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《食品安全国家标准 食品添加剂使用标准》（GB 2760）、《食品安全国家标准 食品中污染物限量》（GB 2762）、《食品安全国家标准 预包装食品中致病菌限量》（GB29921）、《食品安全国家标准 食用油脂制品》（GB 15196-2015）、《食品安全国家标准 植物油》（GB 2716-2018）等标准及产品明示标准和质量要求。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食用植物调和油抽检项目包括苯并[a]芘、过氧化值、铅（以Pb计）、溶剂残留量、酸价（以KOH计）、乙基麦芽酚等。</w:t>
      </w:r>
    </w:p>
    <w:p>
      <w:pPr>
        <w:wordWrap w:val="0"/>
        <w:spacing w:line="560" w:lineRule="exact"/>
        <w:ind w:firstLine="640" w:firstLineChars="200"/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 w:bidi="ar-SA"/>
        </w:rPr>
        <w:t>八、糖果制品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（一）抽检依据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抽检依据是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抽检依据是《食品安全国家标准 食品添加剂使用标准》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GB 2760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、《食品安全国家标准 食品中污染物限量》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GB 2762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、《食品安全国家标准 预包装食品中致病菌限量》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GB 29921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）、《食品安全国家标准 糖果》（GB 17399-2016）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等标准及产品明示标准和质量要求。</w:t>
      </w:r>
    </w:p>
    <w:p>
      <w:pPr>
        <w:wordWrap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（二）检验项目</w:t>
      </w:r>
    </w:p>
    <w:p>
      <w:pPr>
        <w:tabs>
          <w:tab w:val="left" w:pos="916"/>
        </w:tabs>
        <w:bidi w:val="0"/>
        <w:ind w:firstLine="64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糖果制品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抽检项目包括大肠菌群(n=5)、二氧化硫残留量、菌落总数(n=5)、铅（以Pb计）、三氯蔗糖、糖精钠（以糖精计）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pStyle w:val="5"/>
        <w:numPr>
          <w:ilvl w:val="0"/>
          <w:numId w:val="0"/>
        </w:numPr>
        <w:spacing w:line="600" w:lineRule="exact"/>
        <w:ind w:left="640" w:leftChars="0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食用农产品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（一）抽检依据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《豆芽卫生标准》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GB 22556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、《食品安全国家标准 鲜、冻动物性水产品》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GB 2733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、《食品安全国家标准 食品中真菌毒素限量》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GB 2761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、《食品安全国家标准 食品中污染物限量》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GB 2762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、《食品安全国家标准 食品中农药最大残留限量》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GB 2763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、《食品安全国家标准 食品中兽药最大残留限量》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GB 31650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、《食品安全国家标准 坚果与籽类食品》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GB 19300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、农业农村部公告第250号《食品动物中禁止使用的药品及其他化合物清单》、《食品中可能违法添加的非食用物质和易滥用的食品添加剂名单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第四批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整顿办函〔201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〕50号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）、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《动物性食品中兽药最高残留限量》(农业部2002年235号公告)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《发布在食品动物中停止使用洛美沙星、培氟沙星、氧氟沙星、诺氟沙星4种兽药的决定》 (农业部公告第2292号)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、《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国家食品药品监督管理总局 农业部 国家卫生和计划生育委员会关于豆芽生产过程中禁止使用6-苄基腺嘌呤等物质的公告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（2015年第11号）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等标准及产品明示标准和质量要求。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（二）检验项目</w:t>
      </w:r>
    </w:p>
    <w:p>
      <w:pPr>
        <w:tabs>
          <w:tab w:val="left" w:pos="916"/>
        </w:tabs>
        <w:bidi w:val="0"/>
        <w:ind w:firstLine="64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1、番茄抽检项目包括克百威,吡虫啉,啶虫脒,毒死蜱,氟虫腈,氧乐果,水胺硫磷,甲拌磷,甲胺磷等。</w:t>
      </w:r>
    </w:p>
    <w:p>
      <w:pPr>
        <w:tabs>
          <w:tab w:val="left" w:pos="916"/>
        </w:tabs>
        <w:bidi w:val="0"/>
        <w:ind w:firstLine="64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2、大白菜抽检项目包括克百威,啶虫脒,毒死蜱,氟虫腈,氧乐果,水胺硫磷,甲拌磷,甲胺磷等。</w:t>
      </w:r>
    </w:p>
    <w:p>
      <w:pPr>
        <w:tabs>
          <w:tab w:val="left" w:pos="916"/>
        </w:tabs>
        <w:bidi w:val="0"/>
        <w:ind w:firstLine="64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3、菜薹抽检项目包括克百威,啶虫脒,毒死蜱,氟虫腈,氧乐果,水胺硫磷,甲拌磷,甲胺磷等。</w:t>
      </w:r>
    </w:p>
    <w:p>
      <w:pPr>
        <w:tabs>
          <w:tab w:val="left" w:pos="916"/>
        </w:tabs>
        <w:bidi w:val="0"/>
        <w:ind w:firstLine="64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4、茄子抽检项目包括克百威,吡虫啉,噻虫胺,氟虫腈,氧乐果,水胺硫磷,甲胺磷,镉(以Cd计)等。</w:t>
      </w:r>
    </w:p>
    <w:p>
      <w:pPr>
        <w:tabs>
          <w:tab w:val="left" w:pos="916"/>
        </w:tabs>
        <w:bidi w:val="0"/>
        <w:ind w:firstLine="64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5、黄瓜抽检项目包括保棉磷,氧乐果,氯氟氰菊酯和高效氯氟氰菊酯,氯氰菊酯和高效氯氰菊酯,百菌清,阿维菌素等。</w:t>
      </w:r>
    </w:p>
    <w:p>
      <w:pPr>
        <w:tabs>
          <w:tab w:val="left" w:pos="916"/>
        </w:tabs>
        <w:bidi w:val="0"/>
        <w:ind w:firstLine="64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6、油麦菜抽检项目包括克百威,对硫磷,毒死蜱,氟虫腈,氧乐果,水胺硫磷,甲拌磷,甲胺磷等。</w:t>
      </w:r>
    </w:p>
    <w:p>
      <w:pPr>
        <w:tabs>
          <w:tab w:val="left" w:pos="916"/>
        </w:tabs>
        <w:bidi w:val="0"/>
        <w:ind w:firstLine="64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18" w:right="1588" w:bottom="1418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754E3B"/>
    <w:rsid w:val="055546A1"/>
    <w:rsid w:val="05F07904"/>
    <w:rsid w:val="06645002"/>
    <w:rsid w:val="083D55C8"/>
    <w:rsid w:val="0D6E03AF"/>
    <w:rsid w:val="118661EC"/>
    <w:rsid w:val="145474DB"/>
    <w:rsid w:val="16032257"/>
    <w:rsid w:val="1D8D6441"/>
    <w:rsid w:val="1E713055"/>
    <w:rsid w:val="1EEB3A34"/>
    <w:rsid w:val="2A077079"/>
    <w:rsid w:val="2CAA357B"/>
    <w:rsid w:val="2EE90F23"/>
    <w:rsid w:val="369F2055"/>
    <w:rsid w:val="38BA5BCA"/>
    <w:rsid w:val="3945532C"/>
    <w:rsid w:val="3A144168"/>
    <w:rsid w:val="46E34754"/>
    <w:rsid w:val="46EA2EE6"/>
    <w:rsid w:val="4926766B"/>
    <w:rsid w:val="4BA20BC9"/>
    <w:rsid w:val="4EA4414E"/>
    <w:rsid w:val="5677734C"/>
    <w:rsid w:val="57A5117E"/>
    <w:rsid w:val="5D4A2957"/>
    <w:rsid w:val="63A91B58"/>
    <w:rsid w:val="63B730B9"/>
    <w:rsid w:val="6597558C"/>
    <w:rsid w:val="688E59B9"/>
    <w:rsid w:val="69735983"/>
    <w:rsid w:val="6D1D2001"/>
    <w:rsid w:val="713B4DB4"/>
    <w:rsid w:val="72404496"/>
    <w:rsid w:val="74F97F64"/>
    <w:rsid w:val="778F65DB"/>
    <w:rsid w:val="7C06421D"/>
    <w:rsid w:val="7EFB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List Paragraph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2020-06-04T08:33:00Z</dcterms:created>
  <dc:creator>J</dc:creator>
  <cp:lastModifiedBy>SCGB-钟岳峰</cp:lastModifiedBy>
  <dcterms:modified xsi:type="dcterms:W3CDTF">2023-12-26T05:34:29Z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91B6F56F7F3D41E0BA04EB5C415B1BD1</vt:lpwstr>
  </property>
</Properties>
</file>