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9"/>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3" w:firstLineChars="200"/>
        <w:textAlignment w:val="auto"/>
        <w:rPr>
          <w:rFonts w:hint="eastAsia" w:ascii="仿宋_GB2312" w:hAnsi="仿宋_GB2312" w:eastAsia="仿宋_GB2312" w:cs="仿宋_GB2312"/>
          <w:b/>
          <w:bCs w:val="0"/>
          <w:color w:val="auto"/>
          <w:kern w:val="2"/>
          <w:sz w:val="32"/>
          <w:szCs w:val="32"/>
          <w:highlight w:val="none"/>
          <w:lang w:val="en-US" w:eastAsia="zh-CN" w:bidi="ar-SA"/>
        </w:rPr>
      </w:pPr>
      <w:r>
        <w:rPr>
          <w:rFonts w:hint="eastAsia" w:ascii="Times New Roman" w:hAnsi="Times New Roman" w:eastAsia="仿宋_GB2312" w:cs="仿宋_GB2312"/>
          <w:b/>
          <w:bCs w:val="0"/>
          <w:kern w:val="0"/>
          <w:sz w:val="32"/>
          <w:szCs w:val="32"/>
          <w:lang w:val="en-US" w:eastAsia="zh-CN" w:bidi="ar"/>
        </w:rPr>
        <w:t>一、</w:t>
      </w:r>
      <w:r>
        <w:rPr>
          <w:rFonts w:hint="eastAsia" w:ascii="仿宋_GB2312" w:hAnsi="微软雅黑" w:eastAsia="仿宋_GB2312" w:cs="宋体"/>
          <w:b/>
          <w:bCs w:val="0"/>
          <w:color w:val="333333"/>
          <w:kern w:val="0"/>
          <w:sz w:val="32"/>
          <w:szCs w:val="32"/>
          <w:lang w:val="en-US" w:eastAsia="zh-CN"/>
        </w:rPr>
        <w:t>铅(以Pb计)</w:t>
      </w:r>
    </w:p>
    <w:p>
      <w:pPr>
        <w:keepNext w:val="0"/>
        <w:keepLines w:val="0"/>
        <w:widowControl w:val="0"/>
        <w:suppressLineNumbers w:val="0"/>
        <w:spacing w:before="0" w:beforeAutospacing="0" w:after="0" w:afterAutospacing="0" w:line="600" w:lineRule="exact"/>
        <w:ind w:left="0" w:right="0" w:firstLine="640" w:firstLineChars="200"/>
        <w:jc w:val="both"/>
        <w:rPr>
          <w:bCs/>
          <w:kern w:val="0"/>
          <w:szCs w:val="32"/>
          <w:lang w:val="en-US"/>
        </w:rPr>
      </w:pPr>
      <w:r>
        <w:rPr>
          <w:rFonts w:hint="eastAsia" w:ascii="Times New Roman" w:hAnsi="Times New Roman" w:eastAsia="仿宋_GB2312" w:cs="仿宋_GB2312"/>
          <w:bCs/>
          <w:kern w:val="0"/>
          <w:sz w:val="32"/>
          <w:szCs w:val="32"/>
          <w:lang w:val="en-US" w:eastAsia="zh-CN" w:bidi="ar"/>
        </w:rPr>
        <w:t>铅是最常见的重金属污染物，是一种严重危害人体健康的重金属元素，可在人体内蓄积。食品安全国家标准</w:t>
      </w:r>
      <w:r>
        <w:rPr>
          <w:rFonts w:hint="default" w:ascii="Times New Roman" w:hAnsi="Times New Roman" w:eastAsia="仿宋_GB2312" w:cs="Times New Roman"/>
          <w:bCs/>
          <w:kern w:val="0"/>
          <w:sz w:val="32"/>
          <w:szCs w:val="32"/>
          <w:lang w:val="en-US" w:eastAsia="zh-CN" w:bidi="ar"/>
        </w:rPr>
        <w:t xml:space="preserve"> </w:t>
      </w:r>
      <w:r>
        <w:rPr>
          <w:rFonts w:hint="eastAsia" w:ascii="Times New Roman" w:hAnsi="Times New Roman" w:eastAsia="仿宋_GB2312" w:cs="仿宋_GB2312"/>
          <w:bCs/>
          <w:kern w:val="0"/>
          <w:sz w:val="32"/>
          <w:szCs w:val="32"/>
          <w:lang w:val="en-US" w:eastAsia="zh-CN" w:bidi="ar"/>
        </w:rPr>
        <w:t>食品中污染物限量》（</w:t>
      </w:r>
      <w:r>
        <w:rPr>
          <w:rFonts w:hint="default" w:ascii="Times New Roman" w:hAnsi="Times New Roman" w:eastAsia="仿宋_GB2312" w:cs="Times New Roman"/>
          <w:bCs/>
          <w:kern w:val="0"/>
          <w:sz w:val="32"/>
          <w:szCs w:val="32"/>
          <w:lang w:val="en-US" w:eastAsia="zh-CN" w:bidi="ar"/>
        </w:rPr>
        <w:t>GB 2762-2017</w:t>
      </w:r>
      <w:r>
        <w:rPr>
          <w:rFonts w:hint="eastAsia" w:ascii="Times New Roman" w:hAnsi="Times New Roman" w:eastAsia="仿宋_GB2312" w:cs="仿宋_GB2312"/>
          <w:bCs/>
          <w:kern w:val="0"/>
          <w:sz w:val="32"/>
          <w:szCs w:val="32"/>
          <w:lang w:val="en-US" w:eastAsia="zh-CN" w:bidi="ar"/>
        </w:rPr>
        <w:t>）中规定，生姜中铅的最大</w:t>
      </w:r>
      <w:r>
        <w:rPr>
          <w:rFonts w:hint="eastAsia" w:ascii="Times New Roman" w:hAnsi="Times New Roman" w:eastAsia="仿宋_GB2312" w:cs="仿宋_GB2312"/>
          <w:bCs/>
          <w:kern w:val="0"/>
          <w:sz w:val="32"/>
          <w:szCs w:val="32"/>
          <w:lang w:val="en-US" w:eastAsia="zh-CN" w:bidi="ar"/>
        </w:rPr>
        <w:t>限量值为0.2</w:t>
      </w:r>
      <w:r>
        <w:rPr>
          <w:rFonts w:hint="default" w:ascii="Times New Roman" w:hAnsi="Times New Roman" w:eastAsia="仿宋_GB2312" w:cs="仿宋_GB2312"/>
          <w:bCs/>
          <w:kern w:val="0"/>
          <w:sz w:val="32"/>
          <w:szCs w:val="32"/>
          <w:lang w:val="en-US" w:eastAsia="zh-CN" w:bidi="ar"/>
        </w:rPr>
        <w:t>mg/kg</w:t>
      </w:r>
      <w:r>
        <w:rPr>
          <w:rFonts w:hint="eastAsia" w:ascii="Times New Roman" w:hAnsi="Times New Roman" w:eastAsia="仿宋_GB2312" w:cs="仿宋_GB2312"/>
          <w:bCs/>
          <w:kern w:val="0"/>
          <w:sz w:val="32"/>
          <w:szCs w:val="32"/>
          <w:lang w:val="en-US" w:eastAsia="zh-CN" w:bidi="ar"/>
        </w:rPr>
        <w:t>，长</w:t>
      </w:r>
      <w:r>
        <w:rPr>
          <w:rFonts w:hint="eastAsia" w:ascii="Times New Roman" w:hAnsi="Times New Roman" w:eastAsia="仿宋_GB2312" w:cs="仿宋_GB2312"/>
          <w:bCs/>
          <w:kern w:val="0"/>
          <w:sz w:val="32"/>
          <w:szCs w:val="32"/>
          <w:lang w:val="en-US" w:eastAsia="zh-CN" w:bidi="ar"/>
        </w:rPr>
        <w:t>期摄入铅含量超标的食品，会对血液系统、神经系统产生损害。</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000000"/>
          <w:sz w:val="32"/>
          <w:szCs w:val="36"/>
          <w:highlight w:val="none"/>
          <w:lang w:val="en-US" w:eastAsia="zh-CN"/>
        </w:rPr>
      </w:pPr>
      <w:r>
        <w:rPr>
          <w:rFonts w:hint="eastAsia" w:ascii="仿宋_GB2312" w:hAnsi="仿宋_GB2312" w:eastAsia="仿宋_GB2312" w:cs="仿宋_GB2312"/>
          <w:b/>
          <w:bCs/>
          <w:color w:val="000000"/>
          <w:sz w:val="32"/>
          <w:szCs w:val="36"/>
          <w:highlight w:val="none"/>
          <w:lang w:val="en-US" w:eastAsia="zh-CN"/>
        </w:rPr>
        <w:t>二、戊唑醇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640" w:firstLineChars="200"/>
        <w:textAlignment w:val="auto"/>
        <w:rPr>
          <w:rFonts w:hint="eastAsia" w:ascii="Times New Roman" w:hAnsi="Times New Roman" w:eastAsia="仿宋_GB2312" w:cs="仿宋_GB2312"/>
          <w:bCs/>
          <w:kern w:val="0"/>
          <w:sz w:val="32"/>
          <w:szCs w:val="32"/>
          <w:lang w:val="en-US" w:eastAsia="zh-CN" w:bidi="ar"/>
        </w:rPr>
      </w:pPr>
      <w:r>
        <w:rPr>
          <w:rFonts w:hint="eastAsia" w:ascii="Times New Roman" w:hAnsi="Times New Roman" w:eastAsia="仿宋_GB2312" w:cs="仿宋_GB2312"/>
          <w:bCs/>
          <w:kern w:val="0"/>
          <w:sz w:val="32"/>
          <w:szCs w:val="32"/>
          <w:lang w:val="en-US" w:eastAsia="zh-CN" w:bidi="ar"/>
        </w:rPr>
        <w:t>戊唑醇是一种具有保护、治疗和铲除作用的内吸性杀菌剂，对芒果炭疽病等有较好防效。少量的残留不会引起人体急性中毒，但长期食用戊唑醇超标的食品，对人体健康可能有一定影响。《食品安全国家标准 食品中农药最大残留限量》（GB 2763-2021）中规定，戊唑醇在芒果中的最大残留限量值为0.05mg/kg。芒果中戊唑醇残留量超标的原因，可能是为快速控制病情，加大用药量或未遵守采摘间隔期规定，致使上市销售的产品中残留量超标。</w:t>
      </w:r>
      <w:bookmarkStart w:id="0" w:name="_GoBack"/>
      <w:bookmarkEnd w:id="0"/>
    </w:p>
    <w:p>
      <w:pPr>
        <w:pStyle w:val="6"/>
        <w:widowControl/>
        <w:numPr>
          <w:ilvl w:val="0"/>
          <w:numId w:val="0"/>
        </w:numPr>
        <w:adjustRightInd w:val="0"/>
        <w:snapToGrid w:val="0"/>
        <w:spacing w:before="100" w:beforeAutospacing="1" w:after="100" w:afterAutospacing="1" w:line="560" w:lineRule="exact"/>
        <w:jc w:val="left"/>
        <w:rPr>
          <w:rFonts w:hint="default" w:ascii="仿宋_GB2312" w:hAnsi="仿宋_GB2312" w:eastAsia="仿宋_GB2312" w:cs="仿宋_GB2312"/>
          <w:color w:val="auto"/>
          <w:kern w:val="2"/>
          <w:sz w:val="32"/>
          <w:szCs w:val="32"/>
          <w:highlight w:val="none"/>
          <w:lang w:val="en-US" w:eastAsia="zh-CN" w:bidi="ar-SA"/>
        </w:rPr>
      </w:pPr>
    </w:p>
    <w:p>
      <w:pPr>
        <w:pStyle w:val="2"/>
        <w:numPr>
          <w:ilvl w:val="0"/>
          <w:numId w:val="0"/>
        </w:numPr>
        <w:rPr>
          <w:rFonts w:hint="default" w:ascii="黑体" w:hAnsi="黑体" w:eastAsia="黑体" w:cs="黑体"/>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FZHTK--GBK1-0">
    <w:altName w:val="宋体"/>
    <w:panose1 w:val="00000000000000000000"/>
    <w:charset w:val="86"/>
    <w:family w:val="auto"/>
    <w:pitch w:val="default"/>
    <w:sig w:usb0="00000000" w:usb1="00000000" w:usb2="00000000" w:usb3="00000000" w:csb0="00040000" w:csb1="00000000"/>
  </w:font>
  <w:font w:name="E-BZ">
    <w:altName w:val="宋体"/>
    <w:panose1 w:val="00000000000000000000"/>
    <w:charset w:val="86"/>
    <w:family w:val="auto"/>
    <w:pitch w:val="default"/>
    <w:sig w:usb0="00000000" w:usb1="0000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31558C"/>
    <w:rsid w:val="0BBE2919"/>
    <w:rsid w:val="0CC64583"/>
    <w:rsid w:val="0D570788"/>
    <w:rsid w:val="0D6B4D11"/>
    <w:rsid w:val="11286AF7"/>
    <w:rsid w:val="12633209"/>
    <w:rsid w:val="13CB55B1"/>
    <w:rsid w:val="13D33359"/>
    <w:rsid w:val="173619DD"/>
    <w:rsid w:val="179039C4"/>
    <w:rsid w:val="1B1D0DF3"/>
    <w:rsid w:val="1EB1223A"/>
    <w:rsid w:val="290A0F1C"/>
    <w:rsid w:val="2E3D75F0"/>
    <w:rsid w:val="2F093078"/>
    <w:rsid w:val="359D3CDA"/>
    <w:rsid w:val="3D3555CF"/>
    <w:rsid w:val="43975BD4"/>
    <w:rsid w:val="49BA2BDE"/>
    <w:rsid w:val="561D74D3"/>
    <w:rsid w:val="580D4A58"/>
    <w:rsid w:val="5AA16DF6"/>
    <w:rsid w:val="66A030F9"/>
    <w:rsid w:val="6B504DD7"/>
    <w:rsid w:val="6B744955"/>
    <w:rsid w:val="719977E8"/>
    <w:rsid w:val="723B22CD"/>
    <w:rsid w:val="724539F8"/>
    <w:rsid w:val="72EC3F97"/>
    <w:rsid w:val="79472C05"/>
    <w:rsid w:val="7BF70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0"/>
    <w:pPr>
      <w:ind w:left="420" w:leftChars="200"/>
    </w:p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列出段落1"/>
    <w:basedOn w:val="1"/>
    <w:qFormat/>
    <w:uiPriority w:val="99"/>
    <w:pPr>
      <w:ind w:firstLine="420" w:firstLineChars="200"/>
    </w:pPr>
    <w:rPr>
      <w:rFonts w:ascii="Times New Roman" w:hAnsi="Times New Roman" w:eastAsia="宋体" w:cs="Times New Roman"/>
      <w:szCs w:val="24"/>
    </w:rPr>
  </w:style>
  <w:style w:type="paragraph" w:styleId="10">
    <w:name w:val="List Paragraph"/>
    <w:basedOn w:val="1"/>
    <w:qFormat/>
    <w:uiPriority w:val="34"/>
    <w:pPr>
      <w:ind w:firstLine="42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uiPriority w:val="0"/>
    <w:pPr>
      <w:widowControl w:val="0"/>
      <w:jc w:val="both"/>
    </w:pPr>
    <w:rPr>
      <w:rFonts w:ascii="Calibri" w:hAnsi="Calibri" w:eastAsia="宋体" w:cs="黑体"/>
      <w:kern w:val="2"/>
      <w:sz w:val="21"/>
      <w:szCs w:val="22"/>
      <w:lang w:val="en-US" w:eastAsia="zh-CN" w:bidi="ar-SA"/>
    </w:rPr>
  </w:style>
  <w:style w:type="character" w:customStyle="1" w:styleId="12">
    <w:name w:val="页眉 Char"/>
    <w:basedOn w:val="8"/>
    <w:link w:val="4"/>
    <w:uiPriority w:val="99"/>
    <w:rPr>
      <w:sz w:val="18"/>
      <w:szCs w:val="18"/>
    </w:rPr>
  </w:style>
  <w:style w:type="character" w:customStyle="1" w:styleId="13">
    <w:name w:val="页脚 Char"/>
    <w:basedOn w:val="8"/>
    <w:link w:val="3"/>
    <w:uiPriority w:val="99"/>
    <w:rPr>
      <w:sz w:val="18"/>
      <w:szCs w:val="18"/>
    </w:rPr>
  </w:style>
  <w:style w:type="paragraph" w:customStyle="1" w:styleId="14">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0</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钟岳峰</cp:lastModifiedBy>
  <dcterms:modified xsi:type="dcterms:W3CDTF">2023-10-01T12:40:24Z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