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66" w:line="940" w:lineRule="exact"/>
        <w:ind w:left="547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3"/>
          <w:position w:val="31"/>
          <w:sz w:val="51"/>
          <w:szCs w:val="51"/>
        </w:rPr>
        <w:t>广东省历史文化保护传承先进集体</w:t>
      </w:r>
    </w:p>
    <w:p>
      <w:pPr>
        <w:spacing w:before="1" w:line="218" w:lineRule="auto"/>
        <w:ind w:left="3137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4"/>
          <w:sz w:val="51"/>
          <w:szCs w:val="51"/>
        </w:rPr>
        <w:t>推荐审批表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1" w:line="357" w:lineRule="auto"/>
        <w:ind w:left="13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5"/>
          <w:sz w:val="31"/>
          <w:szCs w:val="31"/>
        </w:rPr>
        <w:t>先进集体名称：</w:t>
      </w:r>
      <w:r>
        <w:rPr>
          <w:rFonts w:ascii="宋体" w:hAnsi="宋体" w:eastAsia="宋体" w:cs="宋体"/>
          <w:spacing w:val="48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31"/>
          <w:szCs w:val="31"/>
          <w:u w:val="single" w:color="auto"/>
          <w:lang w:val="en-US" w:eastAsia="zh-CN"/>
        </w:rPr>
        <w:t>江门市新会区住房和城乡建设局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</w:t>
      </w:r>
    </w:p>
    <w:p>
      <w:pPr>
        <w:spacing w:before="1" w:line="218" w:lineRule="auto"/>
        <w:ind w:left="13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5"/>
          <w:sz w:val="31"/>
          <w:szCs w:val="31"/>
        </w:rPr>
        <w:t>推荐评选单位：</w:t>
      </w:r>
      <w:r>
        <w:rPr>
          <w:rFonts w:ascii="宋体" w:hAnsi="宋体" w:eastAsia="宋体" w:cs="宋体"/>
          <w:spacing w:val="48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</w:t>
      </w:r>
      <w:r>
        <w:rPr>
          <w:rFonts w:hint="eastAsia" w:ascii="宋体" w:hAnsi="宋体" w:eastAsia="宋体" w:cs="宋体"/>
          <w:sz w:val="31"/>
          <w:szCs w:val="31"/>
          <w:u w:val="single" w:color="auto"/>
          <w:lang w:val="en-US" w:eastAsia="zh-CN"/>
        </w:rPr>
        <w:t xml:space="preserve">   江门市住房和城乡建设局       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1" w:line="219" w:lineRule="auto"/>
        <w:ind w:left="22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5"/>
          <w:sz w:val="31"/>
          <w:szCs w:val="31"/>
        </w:rPr>
        <w:t>填报时间：</w:t>
      </w:r>
      <w:r>
        <w:rPr>
          <w:rFonts w:hint="eastAsia" w:ascii="宋体" w:hAnsi="宋体" w:eastAsia="宋体" w:cs="宋体"/>
          <w:spacing w:val="14"/>
          <w:sz w:val="31"/>
          <w:szCs w:val="31"/>
          <w:lang w:val="en-US" w:eastAsia="zh-CN"/>
        </w:rPr>
        <w:t>2023</w:t>
      </w:r>
      <w:r>
        <w:rPr>
          <w:rFonts w:ascii="宋体" w:hAnsi="宋体" w:eastAsia="宋体" w:cs="宋体"/>
          <w:spacing w:val="-25"/>
          <w:sz w:val="31"/>
          <w:szCs w:val="31"/>
        </w:rPr>
        <w:t>年</w:t>
      </w:r>
      <w:r>
        <w:rPr>
          <w:rFonts w:hint="eastAsia" w:ascii="宋体" w:hAnsi="宋体" w:eastAsia="宋体" w:cs="宋体"/>
          <w:spacing w:val="12"/>
          <w:sz w:val="31"/>
          <w:szCs w:val="31"/>
          <w:lang w:val="en-US" w:eastAsia="zh-CN"/>
        </w:rPr>
        <w:t>1</w:t>
      </w:r>
      <w:r>
        <w:rPr>
          <w:rFonts w:ascii="宋体" w:hAnsi="宋体" w:eastAsia="宋体" w:cs="宋体"/>
          <w:spacing w:val="-25"/>
          <w:sz w:val="31"/>
          <w:szCs w:val="31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spacing w:val="-25"/>
          <w:sz w:val="31"/>
          <w:szCs w:val="31"/>
          <w:lang w:val="en-US" w:eastAsia="zh-CN"/>
        </w:rPr>
        <w:t>6</w:t>
      </w:r>
      <w:r>
        <w:rPr>
          <w:rFonts w:ascii="宋体" w:hAnsi="宋体" w:eastAsia="宋体" w:cs="宋体"/>
          <w:spacing w:val="-25"/>
          <w:sz w:val="31"/>
          <w:szCs w:val="31"/>
        </w:rPr>
        <w:t>日</w:t>
      </w:r>
    </w:p>
    <w:p>
      <w:pPr>
        <w:sectPr>
          <w:footerReference r:id="rId5" w:type="default"/>
          <w:pgSz w:w="11900" w:h="16820"/>
          <w:pgMar w:top="1429" w:right="1785" w:bottom="1318" w:left="1589" w:header="0" w:footer="1010" w:gutter="0"/>
          <w:cols w:space="720" w:num="1"/>
        </w:sectPr>
      </w:pPr>
    </w:p>
    <w:p>
      <w:pPr>
        <w:spacing w:before="151" w:line="219" w:lineRule="auto"/>
        <w:ind w:left="356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1"/>
          <w:sz w:val="42"/>
          <w:szCs w:val="42"/>
        </w:rPr>
        <w:t>填表说明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98" w:line="219" w:lineRule="auto"/>
        <w:ind w:left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一、本表是全省历史文化保护传承先进集体推荐评选用表；</w:t>
      </w:r>
    </w:p>
    <w:p>
      <w:pPr>
        <w:spacing w:before="204" w:line="581" w:lineRule="exact"/>
        <w:ind w:left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position w:val="21"/>
          <w:sz w:val="30"/>
          <w:szCs w:val="30"/>
        </w:rPr>
        <w:t>二、本表打印填写，使用仿宋三号字，数字统一使用阿拉伯</w:t>
      </w:r>
    </w:p>
    <w:p>
      <w:pPr>
        <w:spacing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数字；</w:t>
      </w:r>
    </w:p>
    <w:p>
      <w:pPr>
        <w:spacing w:before="223" w:line="357" w:lineRule="auto"/>
        <w:ind w:right="278" w:firstLine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 xml:space="preserve">三、集体名称、集体负责人姓名等必须填写准确，没有行政 </w:t>
      </w:r>
      <w:r>
        <w:rPr>
          <w:rFonts w:ascii="宋体" w:hAnsi="宋体" w:eastAsia="宋体" w:cs="宋体"/>
          <w:spacing w:val="9"/>
          <w:sz w:val="30"/>
          <w:szCs w:val="30"/>
        </w:rPr>
        <w:t>级别的集体在“集体级别”栏填写“无”,“集体所</w:t>
      </w:r>
      <w:r>
        <w:rPr>
          <w:rFonts w:ascii="宋体" w:hAnsi="宋体" w:eastAsia="宋体" w:cs="宋体"/>
          <w:spacing w:val="8"/>
          <w:sz w:val="30"/>
          <w:szCs w:val="30"/>
        </w:rPr>
        <w:t>属单位”栏须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填写全称，推荐评选单位是指地级以上市历史文化保护传承主管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部门、省有关单位等；</w:t>
      </w:r>
    </w:p>
    <w:p>
      <w:pPr>
        <w:spacing w:before="222" w:line="357" w:lineRule="auto"/>
        <w:ind w:right="145" w:firstLine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四、集体性质根据被推荐集体性质选填国有企业、集体企业、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国有控股企业、民营企业、合资企业、其他企业、机关、参公单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位、事业单位、社会团体或其他；</w:t>
      </w:r>
    </w:p>
    <w:p>
      <w:pPr>
        <w:spacing w:before="225" w:line="357" w:lineRule="auto"/>
        <w:ind w:right="263" w:firstLine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4"/>
          <w:sz w:val="30"/>
          <w:szCs w:val="30"/>
        </w:rPr>
        <w:t>五、所属单位隶属关系根据所属单位的管辖隶属关系，可选</w:t>
      </w:r>
      <w:r>
        <w:rPr>
          <w:rFonts w:ascii="宋体" w:hAnsi="宋体" w:eastAsia="宋体" w:cs="宋体"/>
          <w:spacing w:val="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4"/>
          <w:sz w:val="30"/>
          <w:szCs w:val="30"/>
        </w:rPr>
        <w:t>择填写中央，省，市、地区，县，街道、镇、乡，居民、村民委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3"/>
          <w:sz w:val="30"/>
          <w:szCs w:val="30"/>
        </w:rPr>
        <w:t>员会，部队或其他。例如：被推荐人所在单位为省住房城乡建设</w:t>
      </w:r>
    </w:p>
    <w:p>
      <w:pPr>
        <w:spacing w:before="1" w:line="219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厅，则“所在单位隶属关系”栏填写“省”;</w:t>
      </w:r>
    </w:p>
    <w:p>
      <w:pPr>
        <w:spacing w:before="223" w:line="582" w:lineRule="exact"/>
        <w:ind w:left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position w:val="21"/>
          <w:sz w:val="30"/>
          <w:szCs w:val="30"/>
        </w:rPr>
        <w:t>六、临时集体标识根据集体是否是临时性集体，可选填“是”</w:t>
      </w:r>
    </w:p>
    <w:p>
      <w:pPr>
        <w:spacing w:line="220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或“否”;</w:t>
      </w:r>
    </w:p>
    <w:p>
      <w:pPr>
        <w:spacing w:before="220" w:line="580" w:lineRule="exact"/>
        <w:ind w:left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position w:val="21"/>
          <w:sz w:val="30"/>
          <w:szCs w:val="30"/>
        </w:rPr>
        <w:t>七、主要先进事迹要求言简意赅、重点突出，字数1500宇</w:t>
      </w:r>
    </w:p>
    <w:p>
      <w:pPr>
        <w:spacing w:before="1" w:line="21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9"/>
          <w:sz w:val="30"/>
          <w:szCs w:val="30"/>
        </w:rPr>
        <w:t>左右，可另行附页；</w:t>
      </w:r>
    </w:p>
    <w:p>
      <w:pPr>
        <w:spacing w:before="334" w:line="219" w:lineRule="auto"/>
        <w:ind w:left="6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八、</w:t>
      </w:r>
      <w:r>
        <w:rPr>
          <w:rFonts w:ascii="宋体" w:hAnsi="宋体" w:eastAsia="宋体" w:cs="宋体"/>
          <w:spacing w:val="-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5"/>
          <w:sz w:val="30"/>
          <w:szCs w:val="30"/>
        </w:rPr>
        <w:t>本表上报一式3份，规格为A4纸。</w:t>
      </w:r>
    </w:p>
    <w:p>
      <w:pPr>
        <w:sectPr>
          <w:footerReference r:id="rId6" w:type="default"/>
          <w:pgSz w:w="11900" w:h="16820"/>
          <w:pgMar w:top="1429" w:right="1214" w:bottom="1301" w:left="1599" w:header="0" w:footer="1002" w:gutter="0"/>
          <w:cols w:space="720" w:num="1"/>
        </w:sectPr>
      </w:pPr>
    </w:p>
    <w:p>
      <w:pPr>
        <w:spacing w:line="15" w:lineRule="exact"/>
      </w:pPr>
    </w:p>
    <w:tbl>
      <w:tblPr>
        <w:tblStyle w:val="4"/>
        <w:tblW w:w="883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55"/>
        <w:gridCol w:w="1913"/>
        <w:gridCol w:w="2168"/>
        <w:gridCol w:w="2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92" w:type="dxa"/>
            <w:vAlign w:val="top"/>
          </w:tcPr>
          <w:p>
            <w:pPr>
              <w:spacing w:before="265" w:line="219" w:lineRule="auto"/>
              <w:ind w:left="6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集体名称</w:t>
            </w:r>
          </w:p>
        </w:tc>
        <w:tc>
          <w:tcPr>
            <w:tcW w:w="653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江门市新会区住房和城乡建设局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92" w:type="dxa"/>
            <w:vAlign w:val="center"/>
          </w:tcPr>
          <w:p>
            <w:pPr>
              <w:spacing w:before="261" w:line="219" w:lineRule="auto"/>
              <w:ind w:left="635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集体性质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机关</w:t>
            </w:r>
          </w:p>
        </w:tc>
        <w:tc>
          <w:tcPr>
            <w:tcW w:w="2168" w:type="dxa"/>
            <w:vAlign w:val="center"/>
          </w:tcPr>
          <w:p>
            <w:pPr>
              <w:spacing w:before="247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集体级别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正科级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292" w:type="dxa"/>
            <w:vAlign w:val="center"/>
          </w:tcPr>
          <w:p>
            <w:pPr>
              <w:spacing w:before="281" w:line="219" w:lineRule="auto"/>
              <w:ind w:left="635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集体人数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168" w:type="dxa"/>
            <w:vAlign w:val="center"/>
          </w:tcPr>
          <w:p>
            <w:pPr>
              <w:spacing w:before="98" w:line="410" w:lineRule="exact"/>
              <w:ind w:left="578"/>
              <w:jc w:val="both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position w:val="11"/>
                <w:sz w:val="25"/>
                <w:szCs w:val="25"/>
              </w:rPr>
              <w:t>所属单位</w:t>
            </w:r>
          </w:p>
          <w:p>
            <w:pPr>
              <w:spacing w:line="220" w:lineRule="auto"/>
              <w:ind w:left="578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1"/>
                <w:sz w:val="25"/>
                <w:szCs w:val="25"/>
              </w:rPr>
              <w:t>隶属关系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92" w:type="dxa"/>
            <w:vAlign w:val="top"/>
          </w:tcPr>
          <w:p>
            <w:pPr>
              <w:spacing w:before="282"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集体所属单位</w:t>
            </w:r>
          </w:p>
        </w:tc>
        <w:tc>
          <w:tcPr>
            <w:tcW w:w="653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江门市新会区人民政府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92" w:type="dxa"/>
            <w:vAlign w:val="top"/>
          </w:tcPr>
          <w:p>
            <w:pPr>
              <w:spacing w:before="281"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推荐评选单位</w:t>
            </w:r>
          </w:p>
        </w:tc>
        <w:tc>
          <w:tcPr>
            <w:tcW w:w="6538" w:type="dxa"/>
            <w:gridSpan w:val="4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江门市住房和城乡建设局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292" w:type="dxa"/>
            <w:vAlign w:val="top"/>
          </w:tcPr>
          <w:p>
            <w:pPr>
              <w:spacing w:before="283" w:line="219" w:lineRule="auto"/>
              <w:ind w:left="5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集体负责人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陈华达</w:t>
            </w:r>
          </w:p>
        </w:tc>
        <w:tc>
          <w:tcPr>
            <w:tcW w:w="2168" w:type="dxa"/>
            <w:vAlign w:val="top"/>
          </w:tcPr>
          <w:p>
            <w:pPr>
              <w:spacing w:before="266" w:line="221" w:lineRule="auto"/>
              <w:ind w:left="5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13929013355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92" w:type="dxa"/>
            <w:vAlign w:val="center"/>
          </w:tcPr>
          <w:p>
            <w:pPr>
              <w:spacing w:before="284" w:line="219" w:lineRule="auto"/>
              <w:ind w:left="385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集体办公电话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0750-6607282</w:t>
            </w:r>
          </w:p>
        </w:tc>
        <w:tc>
          <w:tcPr>
            <w:tcW w:w="2168" w:type="dxa"/>
            <w:vAlign w:val="top"/>
          </w:tcPr>
          <w:p>
            <w:pPr>
              <w:spacing w:before="284" w:line="220" w:lineRule="auto"/>
              <w:ind w:left="5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2402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xhqzjj@jiangmen.gov.cn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92" w:type="dxa"/>
            <w:vAlign w:val="top"/>
          </w:tcPr>
          <w:p>
            <w:pPr>
              <w:spacing w:before="295" w:line="219" w:lineRule="auto"/>
              <w:ind w:left="3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集体单位地址</w:t>
            </w:r>
          </w:p>
        </w:tc>
        <w:tc>
          <w:tcPr>
            <w:tcW w:w="6538" w:type="dxa"/>
            <w:gridSpan w:val="4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江门市新会区知政北路13号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292" w:type="dxa"/>
            <w:vAlign w:val="top"/>
          </w:tcPr>
          <w:p>
            <w:pPr>
              <w:spacing w:before="114" w:line="420" w:lineRule="exact"/>
              <w:ind w:left="8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5"/>
                <w:szCs w:val="25"/>
              </w:rPr>
              <w:t>曾获</w:t>
            </w:r>
          </w:p>
          <w:p>
            <w:pPr>
              <w:spacing w:line="219" w:lineRule="auto"/>
              <w:ind w:left="8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奖励</w:t>
            </w:r>
          </w:p>
          <w:p>
            <w:pPr>
              <w:spacing w:before="97" w:line="222" w:lineRule="auto"/>
              <w:ind w:left="8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主要</w:t>
            </w:r>
          </w:p>
          <w:p>
            <w:pPr>
              <w:spacing w:before="115" w:line="202" w:lineRule="auto"/>
              <w:ind w:left="8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653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830" w:type="dxa"/>
            <w:gridSpan w:val="5"/>
            <w:vAlign w:val="top"/>
          </w:tcPr>
          <w:p>
            <w:pPr>
              <w:spacing w:before="232" w:line="219" w:lineRule="auto"/>
              <w:ind w:left="30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主要先进事迹(1500字)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2" w:hRule="atLeast"/>
        </w:trPr>
        <w:tc>
          <w:tcPr>
            <w:tcW w:w="88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firstLine="500" w:firstLineChars="200"/>
              <w:textAlignment w:val="auto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500" w:firstLineChars="200"/>
              <w:textAlignment w:val="auto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近年来，新会区住建局致力于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保留新会历史文化的丰富层次和重要价值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，以城市品质提升等工作为抓手，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在城建中加强历史文化保护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，取得较好的成效。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500" w:firstLineChars="200"/>
              <w:textAlignment w:val="auto"/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  <w:lang w:eastAsia="zh-CN"/>
              </w:rPr>
              <w:t>一、强化统筹谋划，完善工作机制。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一是建立底数排查机制。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通过加强排查、挂牌、测绘建档等举措摸清历史文化资源底数，推动一批具有保护价值的历史文化资源得到挖掘、认定和保护。近年来，累计完成42处在册历史建筑现状情况排查；成功创建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大新路-仁寿路、新会学宫等2个省级历史文化街区；推动会城街道天马村、古井镇霞路村、会城街道茶坑村、崖门镇京梅村、古井镇慈溪村等5个村拟入选第六批中国传统村落名录。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二是完善科学改造机制。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牵头文广旅体、自然资源等部门为历史建筑修缮工程提供技术指导；配合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eastAsia="zh-CN"/>
              </w:rPr>
              <w:t>编制（修编）《江门市新会历史文化名城保护规划（2021-2035）》《江门市新会区新会学宫历史文化街区和大新路-仁寿路历史文化街区保护规划》等系列文件，确保保护工作的科学性和实效性。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三是构筑长效管理机制。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聚焦文化、历史、生态及建筑、树木等多方面资源，统筹制定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提升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城市治理能力和水平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的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工作方案，并设立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联席会议制度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压实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各部门职责，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eastAsia="zh-CN"/>
              </w:rPr>
              <w:t>推动建立分类科学、保护有力、管理有效的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长效机制。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50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  <w:lang w:val="en-US" w:eastAsia="zh-CN"/>
              </w:rPr>
              <w:t>二、突出重点区域，传承文化脉络。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val="en-US" w:eastAsia="zh-CN"/>
              </w:rPr>
              <w:t>强化重点地段保护，围绕“新会学宫”及周边这一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eastAsia="zh-CN"/>
              </w:rPr>
              <w:t>冈州文化历史发源地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eastAsia="zh-CN"/>
              </w:rPr>
              <w:t>挖掘、提炼、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val="en-US" w:eastAsia="zh-CN"/>
              </w:rPr>
              <w:t>整合街区内历史文化资源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eastAsia="zh-CN"/>
              </w:rPr>
              <w:t>，依托其“城市山林”独特优势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val="en-US" w:eastAsia="zh-CN"/>
              </w:rPr>
              <w:t>，打造出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eastAsia="zh-CN"/>
              </w:rPr>
              <w:t>“景文融合”的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sz w:val="25"/>
                <w:szCs w:val="25"/>
                <w:lang w:val="en-US" w:eastAsia="zh-CN"/>
              </w:rPr>
              <w:t>中心园林区，形成具有新会特色的文化IP。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一是坚持“修旧如旧”，让历史文化“留下来”。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重新修复新会学宫棂星门石雕图案、装饰构件，重建文溪石栏杆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；围绕祠堂传统的特色修缮新会书院，挖掘发现三块“新会书院创建碑记”，恢复书院开放式广场，最大程度还原新会学宫、新会书院的历史原貌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二是坚持“为民所用”，让历史文化“用起来”。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将文物古迹保护与休闲公园建设结合起来，修缮加固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马山公园内的古城墙、古窑、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山顶钟楼、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白沙亭等遗址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，荒废的文物遗址重新对外展示。加强历史文化资源的活化利用，在新会人民会堂前设立周恩来总理视察新会历史石碑，在新会学宫、新会书院内开展《新会文物图片展》、《新会非物质文化遗产图片展》等系列历史展览，面向公众免费开放，做到“以用促保”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三是坚持“古今融合”，让历史文化“活起来”。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在中心园林区内配套打造垃圾分类展示馆、儿童气象公园、新时代文明实践中心等服务群众的文化载体，将中心园林区打造成“城市形象展示、历史文化教育、和谐社区构建”三位一体的多元窗口。同时，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着眼历史与现代、文化与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宜居需求、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商业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业态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的融合，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分期推进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花园巷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、知政路等串联新会学宫和大新路-仁寿路两大历史文化街区的老旧小区改造，在保留具民国风情的历史建筑外墙的基础上，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重新铺设防滑地面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及疏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排水系统，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补足街区基础设施短板，提升街区商业氛围，让老旧街区焕发新活力。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40" w:lineRule="auto"/>
              <w:ind w:firstLine="500" w:firstLineChars="200"/>
              <w:textAlignment w:val="auto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5"/>
                <w:szCs w:val="25"/>
                <w:lang w:val="en-US" w:eastAsia="zh-CN"/>
              </w:rPr>
              <w:t>三、打造特色品牌，塑造侨韵风貌。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落实“侨都赋能”工程，用好侨乡名人故居、祠堂、历史建筑等资源，展示侨乡风韵。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一是弘扬启超文化。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结合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梁启超诞辰150周年诞辰筹备活动，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完成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梁启超故居周边6栋历史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古旧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建筑修缮工程，协助完成茶坑历史文化规划编制，并全面推进茶坑历史文化名村申报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，助力打响“启超故里”品牌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二是建设侨史展馆。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打造承载乡愁的载体。推动沙堆华侨文化展览馆建设，收录图片、历史旧物及档案资料300余件，布展文案1.6万字，全面展示沙堆华侨历史文化。同时，结合3D技术，将侨史馆三维实景图像转化为“根在沙堆VR展馆”，实现一键“云游”侨史馆，迈出历史文化数字化保护新步伐。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5"/>
                <w:szCs w:val="25"/>
                <w:lang w:val="en-US" w:eastAsia="zh-CN"/>
              </w:rPr>
              <w:t>三是打造文化符号。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推动在枢纽新城、古井天成烧鹅街改造建设一条有“侨味”、有牌楼的唐人街，以此展示华侨华人的故土与</w:t>
            </w:r>
            <w:r>
              <w:rPr>
                <w:rFonts w:hint="default" w:ascii="仿宋_GB2312" w:hAnsi="仿宋_GB2312" w:eastAsia="仿宋_GB2312" w:cs="仿宋_GB2312"/>
                <w:sz w:val="25"/>
                <w:szCs w:val="25"/>
                <w:lang w:val="en-US" w:eastAsia="zh-CN"/>
              </w:rPr>
              <w:t>文化记忆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，打造为联结侨胞、触发乡愁的符号，并以此带动区域文旅发展。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347" w:type="dxa"/>
            <w:gridSpan w:val="2"/>
            <w:vAlign w:val="center"/>
          </w:tcPr>
          <w:p>
            <w:pPr>
              <w:spacing w:before="265" w:line="219" w:lineRule="auto"/>
              <w:ind w:firstLine="502" w:firstLineChars="200"/>
              <w:jc w:val="both"/>
              <w:rPr>
                <w:rFonts w:hint="default" w:ascii="黑体" w:hAnsi="黑体" w:eastAsia="黑体" w:cs="黑体"/>
                <w:b/>
                <w:bCs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所在单位意见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spacing w:before="85" w:line="219" w:lineRule="auto"/>
              <w:ind w:left="3616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</w:p>
          <w:p>
            <w:pPr>
              <w:spacing w:before="85" w:line="219" w:lineRule="auto"/>
              <w:rPr>
                <w:rFonts w:hint="default" w:ascii="宋体" w:hAnsi="宋体" w:eastAsia="宋体" w:cs="宋体"/>
                <w:b/>
                <w:bCs/>
                <w:spacing w:val="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6"/>
                <w:szCs w:val="26"/>
                <w:lang w:val="en-US" w:eastAsia="zh-CN"/>
              </w:rPr>
              <w:t xml:space="preserve">    情况属实，申请上报。</w:t>
            </w:r>
          </w:p>
          <w:p>
            <w:pPr>
              <w:spacing w:before="85" w:line="219" w:lineRule="auto"/>
              <w:ind w:left="3616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</w:p>
          <w:p>
            <w:pPr>
              <w:spacing w:before="85" w:line="219" w:lineRule="auto"/>
              <w:ind w:left="3616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  <w:t>盖章</w:t>
            </w:r>
          </w:p>
          <w:p>
            <w:pPr>
              <w:spacing w:before="85" w:line="219" w:lineRule="auto"/>
              <w:ind w:left="3616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</w:p>
          <w:p>
            <w:pPr>
              <w:spacing w:before="265" w:line="219" w:lineRule="auto"/>
              <w:ind w:firstLine="3318" w:firstLineChars="1400"/>
              <w:rPr>
                <w:rFonts w:hint="default" w:ascii="黑体" w:hAnsi="黑体" w:eastAsia="黑体" w:cs="黑体"/>
                <w:b/>
                <w:bCs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6"/>
                <w:szCs w:val="26"/>
                <w:lang w:val="en-US" w:eastAsia="zh-CN"/>
              </w:rPr>
              <w:t>2022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spacing w:val="20"/>
                <w:sz w:val="26"/>
                <w:szCs w:val="26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6"/>
                <w:szCs w:val="26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2347" w:type="dxa"/>
            <w:gridSpan w:val="2"/>
            <w:vAlign w:val="center"/>
          </w:tcPr>
          <w:p>
            <w:pPr>
              <w:spacing w:before="265" w:line="219" w:lineRule="auto"/>
              <w:jc w:val="center"/>
              <w:rPr>
                <w:rFonts w:hint="default" w:ascii="黑体" w:hAnsi="黑体" w:eastAsia="黑体" w:cs="黑体"/>
                <w:b/>
                <w:bCs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推荐评选单位意见</w:t>
            </w:r>
          </w:p>
        </w:tc>
        <w:tc>
          <w:tcPr>
            <w:tcW w:w="6483" w:type="dxa"/>
            <w:gridSpan w:val="3"/>
            <w:vAlign w:val="top"/>
          </w:tcPr>
          <w:p>
            <w:pPr>
              <w:spacing w:before="85" w:line="219" w:lineRule="auto"/>
              <w:ind w:left="3806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</w:p>
          <w:p>
            <w:pPr>
              <w:spacing w:before="85" w:line="219" w:lineRule="auto"/>
              <w:ind w:left="3806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</w:p>
          <w:p>
            <w:pPr>
              <w:spacing w:before="85" w:line="219" w:lineRule="auto"/>
              <w:rPr>
                <w:rFonts w:hint="eastAsia" w:ascii="宋体" w:hAnsi="宋体" w:eastAsia="宋体" w:cs="宋体"/>
                <w:b/>
                <w:bCs/>
                <w:spacing w:val="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6"/>
                <w:szCs w:val="26"/>
                <w:lang w:val="en-US" w:eastAsia="zh-CN"/>
              </w:rPr>
              <w:t xml:space="preserve"> </w:t>
            </w:r>
          </w:p>
          <w:p>
            <w:pPr>
              <w:spacing w:before="85" w:line="219" w:lineRule="auto"/>
              <w:ind w:left="3806"/>
              <w:jc w:val="both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  <w:t>盖章</w:t>
            </w:r>
          </w:p>
          <w:p>
            <w:pPr>
              <w:spacing w:before="85" w:line="219" w:lineRule="auto"/>
              <w:ind w:left="3806"/>
              <w:jc w:val="both"/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</w:pPr>
          </w:p>
          <w:p>
            <w:pPr>
              <w:spacing w:before="265" w:line="219" w:lineRule="auto"/>
              <w:ind w:firstLine="474" w:firstLineChars="200"/>
              <w:jc w:val="center"/>
              <w:rPr>
                <w:rFonts w:hint="default" w:ascii="黑体" w:hAnsi="黑体" w:eastAsia="黑体" w:cs="黑体"/>
                <w:b/>
                <w:bCs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6"/>
                <w:szCs w:val="26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日</w:t>
            </w:r>
          </w:p>
        </w:tc>
      </w:tr>
    </w:tbl>
    <w:p>
      <w:pPr>
        <w:spacing w:line="343" w:lineRule="auto"/>
        <w:rPr>
          <w:rFonts w:ascii="Arial"/>
          <w:sz w:val="21"/>
        </w:rPr>
      </w:pPr>
    </w:p>
    <w:p>
      <w:pPr>
        <w:spacing w:before="98" w:line="184" w:lineRule="auto"/>
        <w:sectPr>
          <w:footerReference r:id="rId7" w:type="default"/>
          <w:pgSz w:w="11900" w:h="16820"/>
          <w:pgMar w:top="1429" w:right="1455" w:bottom="400" w:left="1599" w:header="0" w:footer="0" w:gutter="0"/>
          <w:cols w:space="720" w:num="1"/>
        </w:sectPr>
      </w:pPr>
      <w:r>
        <w:rPr>
          <w:rFonts w:ascii="宋体" w:hAnsi="宋体" w:eastAsia="宋体" w:cs="宋体"/>
          <w:spacing w:val="-26"/>
          <w:w w:val="87"/>
          <w:sz w:val="30"/>
          <w:szCs w:val="30"/>
        </w:rPr>
        <w:t>—</w:t>
      </w:r>
      <w:r>
        <w:rPr>
          <w:rFonts w:ascii="宋体" w:hAnsi="宋体" w:eastAsia="宋体" w:cs="宋体"/>
          <w:spacing w:val="-12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w w:val="87"/>
          <w:sz w:val="30"/>
          <w:szCs w:val="30"/>
        </w:rPr>
        <w:t>1</w:t>
      </w:r>
    </w:p>
    <w:p>
      <w:pPr>
        <w:spacing w:line="54" w:lineRule="auto"/>
        <w:rPr>
          <w:rFonts w:ascii="Arial"/>
          <w:sz w:val="2"/>
        </w:rPr>
      </w:pPr>
    </w:p>
    <w:tbl>
      <w:tblPr>
        <w:tblStyle w:val="4"/>
        <w:tblW w:w="884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3156"/>
        <w:gridCol w:w="1299"/>
        <w:gridCol w:w="3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4410" w:type="dxa"/>
            <w:gridSpan w:val="2"/>
            <w:vAlign w:val="top"/>
          </w:tcPr>
          <w:p>
            <w:pPr>
              <w:spacing w:before="50" w:line="219" w:lineRule="auto"/>
              <w:ind w:left="13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机关事业单位</w:t>
            </w:r>
          </w:p>
          <w:p>
            <w:pPr>
              <w:spacing w:before="91" w:line="219" w:lineRule="auto"/>
              <w:ind w:left="9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需以下部门审核通过</w:t>
            </w:r>
          </w:p>
        </w:tc>
        <w:tc>
          <w:tcPr>
            <w:tcW w:w="4430" w:type="dxa"/>
            <w:gridSpan w:val="2"/>
            <w:vAlign w:val="top"/>
          </w:tcPr>
          <w:p>
            <w:pPr>
              <w:spacing w:before="60" w:line="219" w:lineRule="auto"/>
              <w:ind w:left="1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社会组织和企业</w:t>
            </w:r>
          </w:p>
          <w:p>
            <w:pPr>
              <w:spacing w:before="91" w:line="219" w:lineRule="auto"/>
              <w:ind w:left="99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7"/>
                <w:szCs w:val="27"/>
              </w:rPr>
              <w:t>需以下部门审核通过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25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88" w:line="249" w:lineRule="auto"/>
              <w:ind w:left="75" w:right="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组织人事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部门意见</w:t>
            </w:r>
          </w:p>
        </w:tc>
        <w:tc>
          <w:tcPr>
            <w:tcW w:w="31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1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101" w:line="219" w:lineRule="auto"/>
              <w:ind w:left="10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  <w:tc>
          <w:tcPr>
            <w:tcW w:w="12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88" w:line="253" w:lineRule="auto"/>
              <w:ind w:left="115" w:right="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生态环境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部门意见</w:t>
            </w:r>
          </w:p>
        </w:tc>
        <w:tc>
          <w:tcPr>
            <w:tcW w:w="31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1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81" w:line="219" w:lineRule="auto"/>
              <w:ind w:left="10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</w:trPr>
        <w:tc>
          <w:tcPr>
            <w:tcW w:w="12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纪检监察</w:t>
            </w:r>
          </w:p>
          <w:p>
            <w:pPr>
              <w:spacing w:before="303" w:line="219" w:lineRule="auto"/>
              <w:ind w:left="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部门意见</w:t>
            </w:r>
          </w:p>
        </w:tc>
        <w:tc>
          <w:tcPr>
            <w:tcW w:w="31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101" w:line="219" w:lineRule="auto"/>
              <w:ind w:left="10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  <w:tc>
          <w:tcPr>
            <w:tcW w:w="12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人力资源</w:t>
            </w:r>
          </w:p>
          <w:p>
            <w:pPr>
              <w:spacing w:before="87" w:line="219" w:lineRule="auto"/>
              <w:ind w:left="1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和社会保</w:t>
            </w:r>
          </w:p>
          <w:p>
            <w:pPr>
              <w:spacing w:before="91" w:line="219" w:lineRule="auto"/>
              <w:ind w:left="1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障部门意</w:t>
            </w:r>
          </w:p>
          <w:p>
            <w:pPr>
              <w:spacing w:before="79" w:line="219" w:lineRule="auto"/>
              <w:ind w:left="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见</w:t>
            </w:r>
          </w:p>
        </w:tc>
        <w:tc>
          <w:tcPr>
            <w:tcW w:w="31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91" w:line="219" w:lineRule="auto"/>
              <w:ind w:left="10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公安部门</w:t>
            </w:r>
          </w:p>
          <w:p>
            <w:pPr>
              <w:spacing w:before="83" w:line="219" w:lineRule="auto"/>
              <w:ind w:left="3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315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71" w:line="219" w:lineRule="auto"/>
              <w:ind w:left="107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  <w:tc>
          <w:tcPr>
            <w:tcW w:w="12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8" w:line="243" w:lineRule="auto"/>
              <w:ind w:left="395" w:right="63" w:hanging="28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税务部门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意见</w:t>
            </w:r>
          </w:p>
        </w:tc>
        <w:tc>
          <w:tcPr>
            <w:tcW w:w="313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1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101" w:line="219" w:lineRule="auto"/>
              <w:ind w:left="10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7" w:line="253" w:lineRule="auto"/>
              <w:ind w:left="115" w:right="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市场监管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部门意见</w:t>
            </w:r>
          </w:p>
        </w:tc>
        <w:tc>
          <w:tcPr>
            <w:tcW w:w="313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1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(盖章)</w:t>
            </w:r>
          </w:p>
          <w:p>
            <w:pPr>
              <w:spacing w:before="61" w:line="219" w:lineRule="auto"/>
              <w:ind w:left="10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月</w:t>
            </w:r>
            <w:r>
              <w:rPr>
                <w:rFonts w:ascii="宋体" w:hAnsi="宋体" w:eastAsia="宋体" w:cs="宋体"/>
                <w:spacing w:val="29"/>
                <w:sz w:val="27"/>
                <w:szCs w:val="27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7"/>
                <w:szCs w:val="27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20"/>
          <w:pgMar w:top="1429" w:right="1445" w:bottom="1304" w:left="1589" w:header="0" w:footer="1015" w:gutter="0"/>
          <w:cols w:space="720" w:num="1"/>
        </w:sectPr>
      </w:pPr>
    </w:p>
    <w:p>
      <w:pPr>
        <w:spacing w:line="45" w:lineRule="exact"/>
      </w:pPr>
    </w:p>
    <w:tbl>
      <w:tblPr>
        <w:tblStyle w:val="4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6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7" w:hRule="atLeast"/>
        </w:trPr>
        <w:tc>
          <w:tcPr>
            <w:tcW w:w="23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82" w:line="254" w:lineRule="auto"/>
              <w:ind w:left="777" w:right="138" w:hanging="6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省评选领导小组审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核意见</w:t>
            </w:r>
          </w:p>
        </w:tc>
        <w:tc>
          <w:tcPr>
            <w:tcW w:w="65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37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(代章)</w:t>
            </w:r>
          </w:p>
          <w:p>
            <w:pPr>
              <w:spacing w:before="295" w:line="219" w:lineRule="auto"/>
              <w:ind w:left="373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0" w:hRule="atLeast"/>
        </w:trPr>
        <w:tc>
          <w:tcPr>
            <w:tcW w:w="231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1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省人居环境品质提</w:t>
            </w:r>
          </w:p>
          <w:p>
            <w:pPr>
              <w:spacing w:before="103" w:line="219" w:lineRule="auto"/>
              <w:ind w:left="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升领导小组组长、副</w:t>
            </w:r>
          </w:p>
          <w:p>
            <w:pPr>
              <w:spacing w:before="113" w:line="219" w:lineRule="auto"/>
              <w:ind w:left="3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组长审定意见</w:t>
            </w:r>
          </w:p>
        </w:tc>
        <w:tc>
          <w:tcPr>
            <w:tcW w:w="65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35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5"/>
                <w:szCs w:val="25"/>
              </w:rPr>
              <w:t>(代章)</w:t>
            </w:r>
          </w:p>
          <w:p>
            <w:pPr>
              <w:spacing w:before="295" w:line="219" w:lineRule="auto"/>
              <w:ind w:left="360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</w:tbl>
    <w:p>
      <w:pPr>
        <w:sectPr>
          <w:footerReference r:id="rId9" w:type="default"/>
          <w:pgSz w:w="11900" w:h="16820"/>
          <w:pgMar w:top="1429" w:right="1345" w:bottom="1573" w:left="1484" w:header="0" w:footer="1285" w:gutter="0"/>
          <w:cols w:space="720" w:num="1"/>
        </w:sectPr>
      </w:pPr>
    </w:p>
    <w:p>
      <w:pPr>
        <w:spacing w:line="16817" w:lineRule="exact"/>
        <w:textAlignment w:val="center"/>
      </w:pPr>
    </w:p>
    <w:sectPr>
      <w:headerReference r:id="rId10" w:type="default"/>
      <w:footerReference r:id="rId11" w:type="default"/>
      <w:pgSz w:w="11900" w:h="1682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4"/>
        <w:w w:val="85"/>
        <w:sz w:val="31"/>
        <w:szCs w:val="31"/>
      </w:rPr>
      <w:t>—</w:t>
    </w:r>
    <w:r>
      <w:rPr>
        <w:rFonts w:ascii="宋体" w:hAnsi="宋体" w:eastAsia="宋体" w:cs="宋体"/>
        <w:spacing w:val="-132"/>
        <w:sz w:val="31"/>
        <w:szCs w:val="31"/>
      </w:rPr>
      <w:t xml:space="preserve"> </w:t>
    </w:r>
    <w:r>
      <w:rPr>
        <w:rFonts w:ascii="宋体" w:hAnsi="宋体" w:eastAsia="宋体" w:cs="宋体"/>
        <w:spacing w:val="-24"/>
        <w:w w:val="85"/>
        <w:sz w:val="31"/>
        <w:szCs w:val="31"/>
      </w:rPr>
      <w:t>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60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8"/>
        <w:w w:val="89"/>
        <w:sz w:val="30"/>
        <w:szCs w:val="30"/>
      </w:rPr>
      <w:t>—</w:t>
    </w:r>
    <w:r>
      <w:rPr>
        <w:rFonts w:ascii="宋体" w:hAnsi="宋体" w:eastAsia="宋体" w:cs="宋体"/>
        <w:spacing w:val="-126"/>
        <w:sz w:val="30"/>
        <w:szCs w:val="30"/>
      </w:rPr>
      <w:t xml:space="preserve"> </w:t>
    </w:r>
    <w:r>
      <w:rPr>
        <w:rFonts w:ascii="宋体" w:hAnsi="宋体" w:eastAsia="宋体" w:cs="宋体"/>
        <w:spacing w:val="-28"/>
        <w:w w:val="89"/>
        <w:sz w:val="30"/>
        <w:szCs w:val="30"/>
      </w:rPr>
      <w:t>15—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w w:val="90"/>
        <w:sz w:val="29"/>
        <w:szCs w:val="29"/>
      </w:rPr>
      <w:t>—</w:t>
    </w:r>
    <w:r>
      <w:rPr>
        <w:rFonts w:ascii="宋体" w:hAnsi="宋体" w:eastAsia="宋体" w:cs="宋体"/>
        <w:spacing w:val="-121"/>
        <w:sz w:val="29"/>
        <w:szCs w:val="29"/>
      </w:rPr>
      <w:t xml:space="preserve"> </w:t>
    </w:r>
    <w:r>
      <w:rPr>
        <w:rFonts w:ascii="宋体" w:hAnsi="宋体" w:eastAsia="宋体" w:cs="宋体"/>
        <w:spacing w:val="-26"/>
        <w:w w:val="90"/>
        <w:sz w:val="29"/>
        <w:szCs w:val="29"/>
      </w:rPr>
      <w:t>18—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0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M5YzQ2Mzc5MzI4NmI4ZTE5OWY3YzM4MWE4NmQxNDEifQ=="/>
  </w:docVars>
  <w:rsids>
    <w:rsidRoot w:val="00000000"/>
    <w:rsid w:val="04E51F99"/>
    <w:rsid w:val="0A7D1175"/>
    <w:rsid w:val="0CD81BE1"/>
    <w:rsid w:val="21191E93"/>
    <w:rsid w:val="21903DFD"/>
    <w:rsid w:val="24877AE9"/>
    <w:rsid w:val="2A8C3275"/>
    <w:rsid w:val="34C534C2"/>
    <w:rsid w:val="351B4E45"/>
    <w:rsid w:val="35464CB9"/>
    <w:rsid w:val="3EB4727A"/>
    <w:rsid w:val="43506709"/>
    <w:rsid w:val="50524035"/>
    <w:rsid w:val="52220CBD"/>
    <w:rsid w:val="551B2475"/>
    <w:rsid w:val="5A804AE9"/>
    <w:rsid w:val="629C593A"/>
    <w:rsid w:val="6B382222"/>
    <w:rsid w:val="7DAB7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2339</Words>
  <Characters>2418</Characters>
  <TotalTime>5</TotalTime>
  <ScaleCrop>false</ScaleCrop>
  <LinksUpToDate>false</LinksUpToDate>
  <CharactersWithSpaces>2523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2022-11-23T11:20:00Z</dcterms:created>
  <dc:creator>Kingsoft-PDF</dc:creator>
  <cp:keywords>637d91892a3caf001519e2d3</cp:keywords>
  <cp:lastModifiedBy>粒粒</cp:lastModifiedBy>
  <dcterms:modified xsi:type="dcterms:W3CDTF">2023-01-06T03:01:29Z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2022-11-23T11:20:57Z</vt:filetime>
  </property>
  <property fmtid="{D5CDD505-2E9C-101B-9397-08002B2CF9AE}" pid="4" name="KSOProductBuildVer">
    <vt:lpwstr>2052-11.1.0.12980</vt:lpwstr>
  </property>
  <property fmtid="{D5CDD505-2E9C-101B-9397-08002B2CF9AE}" pid="5" name="ICV">
    <vt:lpwstr>B84F743CA57F4CAFA85546F44A36590C</vt:lpwstr>
  </property>
</Properties>
</file>