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40" w:lineRule="exact"/>
        <w:ind w:firstLine="0" w:firstLineChars="0"/>
        <w:jc w:val="center"/>
        <w:textAlignment w:val="baseline"/>
        <w:rPr>
          <w:rFonts w:hint="eastAsia" w:ascii="方正小标宋_GBK" w:hAnsi="方正小标宋_GBK" w:eastAsia="方正小标宋_GBK" w:cs="方正小标宋_GBK"/>
          <w:b w:val="0"/>
          <w:bCs w:val="0"/>
          <w:sz w:val="44"/>
          <w:szCs w:val="44"/>
          <w:lang w:val="en-US" w:eastAsia="zh-CN"/>
        </w:rPr>
      </w:pPr>
      <w:bookmarkStart w:id="0" w:name="_GoBack"/>
      <w:r>
        <w:rPr>
          <w:rFonts w:hint="eastAsia" w:ascii="方正小标宋_GBK" w:hAnsi="方正小标宋_GBK" w:eastAsia="方正小标宋_GBK" w:cs="方正小标宋_GBK"/>
          <w:b w:val="0"/>
          <w:bCs w:val="0"/>
          <w:sz w:val="44"/>
          <w:szCs w:val="44"/>
          <w:lang w:val="en-US" w:eastAsia="zh-CN"/>
        </w:rPr>
        <w:t>新会区住房和城乡建设局关于历史文化保护传承相关工作主要先进事迹</w:t>
      </w:r>
    </w:p>
    <w:bookmarkEnd w:id="0"/>
    <w:p>
      <w:pPr>
        <w:ind w:firstLine="640" w:firstLineChars="200"/>
        <w:rPr>
          <w:rFonts w:hint="eastAsia" w:ascii="仿宋" w:hAnsi="仿宋" w:eastAsia="仿宋" w:cs="仿宋"/>
          <w:sz w:val="32"/>
          <w:szCs w:val="32"/>
          <w:lang w:eastAsia="zh-CN"/>
        </w:rPr>
      </w:pP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近年来，新会区住建局致力于保留新会历史文化的丰富层次和重要价值，以城市品质提升等工作为抓手，在城建中加强历史文化保护传承，取得较好的成效。</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一、强化统筹谋划，完善工作机制</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坚持党建引领，坚持在江门市住建局及新会区委、区政府的指导下，将历史文化保护传承相关工作纳入局党组的重要议事日程及局重点工作清单，不断建立健全相关工作机制，做到高站位统筹部署，全方位完善管理。</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一是建立底数排查机制。</w:t>
      </w:r>
      <w:r>
        <w:rPr>
          <w:rFonts w:hint="eastAsia" w:ascii="仿宋_GB2312" w:hAnsi="仿宋_GB2312" w:eastAsia="仿宋_GB2312" w:cs="仿宋_GB2312"/>
          <w:snapToGrid/>
          <w:kern w:val="2"/>
          <w:sz w:val="32"/>
          <w:szCs w:val="32"/>
          <w:lang w:val="en-US" w:eastAsia="zh-CN" w:bidi="ar-SA"/>
        </w:rPr>
        <w:t>通过加强排查、挂牌、测绘建档等举措摸清历史文化资源底数，推动一批具有保护价值的历史文化资源得到挖掘、认定和保护。近年来，累计完成42处在册历史建筑现状情况排查；成功创建大新路-仁寿路、新会学宫等2个省级历史文化街区；推动会城街道天马村、古井镇霞路村、会城街道茶坑村、崖门镇京梅村、古井镇慈溪村等5个村拟入选第六批中国传统村落名录。</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二是完善科学改造机制。</w:t>
      </w:r>
      <w:r>
        <w:rPr>
          <w:rFonts w:hint="eastAsia" w:ascii="仿宋_GB2312" w:hAnsi="仿宋_GB2312" w:eastAsia="仿宋_GB2312" w:cs="仿宋_GB2312"/>
          <w:snapToGrid/>
          <w:kern w:val="2"/>
          <w:sz w:val="32"/>
          <w:szCs w:val="32"/>
          <w:lang w:val="en-US" w:eastAsia="zh-CN" w:bidi="ar-SA"/>
        </w:rPr>
        <w:t>牵头文广旅体、自然资源等部门为历史建筑修缮工程提供技术指导；配合编制（修编）《江门市新会历史文化名城保护规划（2021-2035）》《江门市新会区新会学宫历史文化街区和大新路-仁寿路历史文化街区保护规划》等系列文件，确保保护工作的科学性和实效性。</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三是构筑长效管理机制。</w:t>
      </w:r>
      <w:r>
        <w:rPr>
          <w:rFonts w:hint="eastAsia" w:ascii="仿宋_GB2312" w:hAnsi="仿宋_GB2312" w:eastAsia="仿宋_GB2312" w:cs="仿宋_GB2312"/>
          <w:snapToGrid/>
          <w:kern w:val="2"/>
          <w:sz w:val="32"/>
          <w:szCs w:val="32"/>
          <w:lang w:val="en-US" w:eastAsia="zh-CN" w:bidi="ar-SA"/>
        </w:rPr>
        <w:t>聚焦文化、历史、生态及建筑、树木等多方面资源，统筹制定提升城市治理能力和水平的工作方案，并设立联席会议制度，压实各部门职责，推动建立分类科学、保护有力、管理有效的长效机制。</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二、突出重点区域，传承文化脉络</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强化重点地段保护，围绕“新会学宫”及周边这一冈州文化历史发源地，挖掘、提炼、整合街区内历史文化资源，依托其“城市山林”独特优势，打造出“景文融合”的中心园林区，形成具有新会特色的文化IP。</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一是坚持“修旧如旧”，让历史文化“留下来”。</w:t>
      </w:r>
      <w:r>
        <w:rPr>
          <w:rFonts w:hint="eastAsia" w:ascii="仿宋_GB2312" w:hAnsi="仿宋_GB2312" w:eastAsia="仿宋_GB2312" w:cs="仿宋_GB2312"/>
          <w:snapToGrid/>
          <w:kern w:val="2"/>
          <w:sz w:val="32"/>
          <w:szCs w:val="32"/>
          <w:lang w:val="en-US" w:eastAsia="zh-CN" w:bidi="ar-SA"/>
        </w:rPr>
        <w:t>重新修复新会学宫棂星门石雕图案、装饰构件，重建文溪石栏杆；围绕祠堂传统的特色修缮新会书院，挖掘发现三块“新会书院创建碑记”，恢复书院开放式广场，最大程度还原新会学宫、新会书院的历史原貌。</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二是坚持“为民所用”，让历史文化“用起来”。</w:t>
      </w:r>
      <w:r>
        <w:rPr>
          <w:rFonts w:hint="eastAsia" w:ascii="仿宋_GB2312" w:hAnsi="仿宋_GB2312" w:eastAsia="仿宋_GB2312" w:cs="仿宋_GB2312"/>
          <w:snapToGrid/>
          <w:kern w:val="2"/>
          <w:sz w:val="32"/>
          <w:szCs w:val="32"/>
          <w:lang w:val="en-US" w:eastAsia="zh-CN" w:bidi="ar-SA"/>
        </w:rPr>
        <w:t>将文物古迹保护与休闲公园建设结合起来，修缮加固马山公园内的古城墙、古窑、山顶钟楼、白沙亭等遗址，荒废的文物遗址重新对外展示。加强历史文化资源的活化利用，在新会人民会堂前设立周恩来总理视察新会历史石碑，在新会学宫、新会书院内开展《新会文物图片展》、《新会非物质文化遗产图片展》等系列历史展览，面向公众免费开放，做到“以用促保”。</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bidi="ar-SA"/>
        </w:rPr>
      </w:pPr>
      <w:r>
        <w:rPr>
          <w:rFonts w:hint="eastAsia" w:ascii="仿宋_GB2312" w:hAnsi="仿宋_GB2312" w:eastAsia="仿宋_GB2312" w:cs="仿宋_GB2312"/>
          <w:b/>
          <w:bCs/>
          <w:snapToGrid/>
          <w:color w:val="000000"/>
          <w:kern w:val="2"/>
          <w:sz w:val="32"/>
          <w:szCs w:val="32"/>
          <w:lang w:val="en-US" w:eastAsia="zh-CN" w:bidi="ar-SA"/>
        </w:rPr>
        <w:t>三是坚持“古今融合”，让历史文化“活起来”。</w:t>
      </w:r>
      <w:r>
        <w:rPr>
          <w:rFonts w:hint="eastAsia" w:ascii="仿宋_GB2312" w:hAnsi="仿宋_GB2312" w:eastAsia="仿宋_GB2312" w:cs="仿宋_GB2312"/>
          <w:b w:val="0"/>
          <w:bCs w:val="0"/>
          <w:snapToGrid/>
          <w:color w:val="000000"/>
          <w:kern w:val="2"/>
          <w:sz w:val="32"/>
          <w:szCs w:val="32"/>
          <w:lang w:val="en-US" w:eastAsia="zh-CN" w:bidi="ar-SA"/>
        </w:rPr>
        <w:t>注重历史与现代、文化与宜居需求、商业业态的融合。在中心园林区内配套打造垃圾分类展示馆、儿童气象公园、新时代文明实践中心等服务群众的文化载体，将中心园林区打造成“城市形象展示、历史文化教育、和谐社区构建”三位一体的多元窗口。同时，分期推进花园巷、知政路等串联新会学宫和大新路-仁寿路两大历史文化街区的老旧小区改造，补足历史文化街区基础设施短板。如在花园巷改造中，保留具民国风情的历史建筑外墙，以青石板汀步、片石景墙、叠瓦等工艺，改造花鸟玉石街花鸟亭、公厕等重要节点景观，衔接学宫历史文化街区园林景观，并在此基础上重新铺设疏水、防滑地面及排水系统，升级升档商业氛围，做到既改善人居环境，又保护历史文化底蕴，让历史文化和现代生活融为一体，重新焕发活力。</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三、打造特色品牌，塑造侨韵风貌</w:t>
      </w:r>
    </w:p>
    <w:p>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落实“侨都赋能”工程，用好侨乡名人故居、祠堂、历史建筑等资源，打造承载乡愁的载体，展示侨乡风韵。</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一是弘扬启超文化。</w:t>
      </w:r>
      <w:r>
        <w:rPr>
          <w:rFonts w:hint="eastAsia" w:ascii="仿宋_GB2312" w:hAnsi="仿宋_GB2312" w:eastAsia="仿宋_GB2312" w:cs="仿宋_GB2312"/>
          <w:snapToGrid/>
          <w:kern w:val="2"/>
          <w:sz w:val="32"/>
          <w:szCs w:val="32"/>
          <w:lang w:val="en-US" w:eastAsia="zh-CN" w:bidi="ar-SA"/>
        </w:rPr>
        <w:t>结合梁启超诞辰150周年诞辰筹备活动，完成梁启超故居周边6栋历史古旧建筑修缮工程，协助完成茶坑历史文化规划编制，并全面推进茶坑历史文化名村申报，助力打响“启超故里”品牌。</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二是建设侨史展馆。</w:t>
      </w:r>
      <w:r>
        <w:rPr>
          <w:rFonts w:hint="eastAsia" w:ascii="仿宋_GB2312" w:hAnsi="仿宋_GB2312" w:eastAsia="仿宋_GB2312" w:cs="仿宋_GB2312"/>
          <w:snapToGrid/>
          <w:kern w:val="2"/>
          <w:sz w:val="32"/>
          <w:szCs w:val="32"/>
          <w:lang w:val="en-US" w:eastAsia="zh-CN" w:bidi="ar-SA"/>
        </w:rPr>
        <w:t>推动沙堆华侨文化展览馆建设，收录图片、历史旧物及档案资料300余件，布展文案1.6万字，全面展示了沙堆华侨历史文化的人、物、事，搭建“侨“文化交流平台。同时，结合3D技术，将侨史馆三维实景图像转化为“根在沙堆VR展馆”，实现一键“云游”侨史馆，迈出历史文化数字化保护新步伐。</w:t>
      </w:r>
    </w:p>
    <w:p>
      <w:pPr>
        <w:widowControl w:val="0"/>
        <w:kinsoku/>
        <w:autoSpaceDE/>
        <w:autoSpaceDN/>
        <w:adjustRightInd/>
        <w:snapToGrid/>
        <w:spacing w:line="560" w:lineRule="exact"/>
        <w:ind w:firstLine="643"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b/>
          <w:bCs/>
          <w:snapToGrid/>
          <w:kern w:val="2"/>
          <w:sz w:val="32"/>
          <w:szCs w:val="32"/>
          <w:lang w:val="en-US" w:eastAsia="zh-CN" w:bidi="ar-SA"/>
        </w:rPr>
        <w:t>三是打造文化符号。</w:t>
      </w:r>
      <w:r>
        <w:rPr>
          <w:rFonts w:hint="eastAsia" w:ascii="仿宋_GB2312" w:hAnsi="仿宋_GB2312" w:eastAsia="仿宋_GB2312" w:cs="仿宋_GB2312"/>
          <w:snapToGrid/>
          <w:kern w:val="2"/>
          <w:sz w:val="32"/>
          <w:szCs w:val="32"/>
          <w:lang w:val="en-US" w:eastAsia="zh-CN" w:bidi="ar-SA"/>
        </w:rPr>
        <w:t>推动在枢纽新城、古井天成烧鹅街改造建设一条有“侨味”、有牌楼的唐人街，以此展示华侨华人的故土与文化记忆，打造为联结侨胞、触发乡愁的符号，并以此带动区域文旅发展。</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43970730-4EF1-473D-8A7E-FF81A18A0AF5}"/>
  </w:font>
  <w:font w:name="仿宋_GB2312">
    <w:panose1 w:val="02010609030101010101"/>
    <w:charset w:val="86"/>
    <w:family w:val="modern"/>
    <w:pitch w:val="default"/>
    <w:sig w:usb0="00000001" w:usb1="080E0000" w:usb2="00000000" w:usb3="00000000" w:csb0="00040000" w:csb1="00000000"/>
    <w:embedRegular r:id="rId2" w:fontKey="{4E9CF443-FE2A-4A7F-B1BC-7EBDF8B694B8}"/>
  </w:font>
  <w:font w:name="方正小标宋_GBK">
    <w:panose1 w:val="02000000000000000000"/>
    <w:charset w:val="86"/>
    <w:family w:val="auto"/>
    <w:pitch w:val="default"/>
    <w:sig w:usb0="A00002BF" w:usb1="38CF7CFA" w:usb2="00082016" w:usb3="00000000" w:csb0="00040001" w:csb1="00000000"/>
    <w:embedRegular r:id="rId3" w:fontKey="{407A49EE-509D-4A1D-990A-089F34CA363B}"/>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55025"/>
    <w:multiLevelType w:val="multilevel"/>
    <w:tmpl w:val="76155025"/>
    <w:lvl w:ilvl="0" w:tentative="0">
      <w:start w:val="1"/>
      <w:numFmt w:val="decimal"/>
      <w:pStyle w:val="2"/>
      <w:lvlText w:val="%1"/>
      <w:lvlJc w:val="left"/>
      <w:pPr>
        <w:ind w:left="0" w:firstLine="0"/>
      </w:pPr>
      <w:rPr>
        <w:rFonts w:hint="eastAsia"/>
      </w:rPr>
    </w:lvl>
    <w:lvl w:ilvl="1" w:tentative="0">
      <w:start w:val="1"/>
      <w:numFmt w:val="decimal"/>
      <w:lvlText w:val="%1.%2"/>
      <w:lvlJc w:val="left"/>
      <w:pPr>
        <w:ind w:left="0" w:firstLine="0"/>
      </w:pPr>
      <w:rPr>
        <w:rFonts w:hint="default" w:ascii="Times New Roman" w:hAnsi="Times New Roman" w:eastAsia="黑体"/>
        <w:b w:val="0"/>
        <w:i w:val="0"/>
        <w:sz w:val="28"/>
      </w:rPr>
    </w:lvl>
    <w:lvl w:ilvl="2" w:tentative="0">
      <w:start w:val="1"/>
      <w:numFmt w:val="decimal"/>
      <w:lvlText w:val="%1.%2.%3"/>
      <w:lvlJc w:val="left"/>
      <w:pPr>
        <w:ind w:left="0" w:firstLine="0"/>
      </w:pPr>
      <w:rPr>
        <w:rFonts w:hint="default" w:ascii="Times New Roman" w:hAnsi="Times New Roman" w:eastAsia="楷体_GB2312"/>
        <w:b w:val="0"/>
        <w:i w:val="0"/>
        <w:sz w:val="28"/>
      </w:rPr>
    </w:lvl>
    <w:lvl w:ilvl="3" w:tentative="0">
      <w:start w:val="1"/>
      <w:numFmt w:val="decimal"/>
      <w:lvlText w:val="%1.%2.%3.%4"/>
      <w:lvlJc w:val="left"/>
      <w:pPr>
        <w:ind w:left="1134" w:firstLine="0"/>
      </w:pPr>
      <w:rPr>
        <w:rFonts w:hint="default" w:ascii="Times New Roman" w:hAnsi="Times New Roman" w:cs="Times New Roman"/>
        <w:sz w:val="28"/>
        <w:szCs w:val="28"/>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MmRmZmM5ZmYxMmQxNzNiNjhmYWU4MTc3ODY1YjYifQ=="/>
  </w:docVars>
  <w:rsids>
    <w:rsidRoot w:val="07E16E0C"/>
    <w:rsid w:val="07E16E0C"/>
    <w:rsid w:val="0FED63F6"/>
    <w:rsid w:val="114D1476"/>
    <w:rsid w:val="47690498"/>
    <w:rsid w:val="6C77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9"/>
    <w:pPr>
      <w:keepNext/>
      <w:keepLines/>
      <w:spacing w:before="260" w:after="260" w:line="560" w:lineRule="exact"/>
      <w:outlineLvl w:val="1"/>
    </w:pPr>
    <w:rPr>
      <w:rFonts w:ascii="Cambria" w:hAnsi="Cambria" w:cs="黑体"/>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自定标题2"/>
    <w:basedOn w:val="3"/>
    <w:qFormat/>
    <w:uiPriority w:val="99"/>
    <w:pPr>
      <w:numPr>
        <w:ilvl w:val="0"/>
        <w:numId w:val="1"/>
      </w:numPr>
      <w:spacing w:beforeLines="200" w:afterLines="200"/>
    </w:pPr>
    <w:rPr>
      <w:rFonts w:ascii="Times New Roman" w:hAnsi="Times New Roman"/>
      <w:sz w:val="32"/>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1745</Words>
  <Characters>1763</Characters>
  <Lines>0</Lines>
  <Paragraphs>0</Paragraphs>
  <TotalTime>0</TotalTime>
  <ScaleCrop>false</ScaleCrop>
  <LinksUpToDate>false</LinksUpToDate>
  <CharactersWithSpaces>1763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2022-12-23T04:42:00Z</dcterms:created>
  <dc:creator>Kk</dc:creator>
  <cp:lastModifiedBy>Tahiti</cp:lastModifiedBy>
  <dcterms:modified xsi:type="dcterms:W3CDTF">2023-01-06T09:20:42Z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FE8C92E76A76482698420279EFA15BE5</vt:lpwstr>
  </property>
</Properties>
</file>