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ascii="仿宋" w:hAnsi="仿宋" w:eastAsia="仿宋"/>
          <w:sz w:val="32"/>
          <w:szCs w:val="32"/>
        </w:rPr>
        <w:pict>
          <v:shape id="_x0000_s1046" o:spid="_x0000_s1046" o:spt="202" type="#_x0000_t202" style="position:absolute;left:0pt;margin-left:53.15pt;margin-top:-45.75pt;height:26.7pt;width:112.6pt;z-index:251660288;mso-width-relative:margin;mso-height-relative:margin;" stroked="f" coordsize="21600,21600">
            <v:path/>
            <v:fill focussize="0,0"/>
            <v:stroke on="f" joinstyle="miter"/>
            <v:imagedata o:title=""/>
            <o:lock v:ext="edit"/>
            <v:textbox>
              <w:txbxContent>
                <w:p>
                  <w:pPr>
                    <w:spacing w:after="0"/>
                    <w:rPr>
                      <w:rFonts w:ascii="黑体" w:hAnsi="黑体" w:eastAsia="黑体"/>
                      <w:sz w:val="32"/>
                      <w:szCs w:val="32"/>
                    </w:rPr>
                  </w:pPr>
                </w:p>
              </w:txbxContent>
            </v:textbox>
          </v:shape>
        </w:pict>
      </w:r>
      <w:r>
        <w:rPr>
          <w:rFonts w:ascii="方正小标宋简体" w:eastAsia="方正小标宋简体"/>
          <w:sz w:val="36"/>
          <w:szCs w:val="36"/>
        </w:rPr>
        <w:pict>
          <v:shape id="_x0000_i1025" o:spt="136" type="#_x0000_t136" style="height:27.75pt;width:437.25pt;" fillcolor="#FF0000" filled="t" stroked="t" coordsize="21600,21600">
            <v:path/>
            <v:fill on="t" focussize="0,0"/>
            <v:stroke weight="1.25pt" color="#FF0000"/>
            <v:imagedata o:title=""/>
            <o:lock v:ext="edit"/>
            <v:textpath on="t" fitshape="t" fitpath="t" trim="t" xscale="f" string="江门市新会区农业农村局" style="font-family:宋体;font-size:32pt;v-text-align:center;v-text-spacing:98304f;"/>
            <w10:wrap type="none"/>
            <w10:anchorlock/>
          </v:shape>
        </w:pict>
      </w:r>
    </w:p>
    <w:p>
      <w:pPr>
        <w:keepNext w:val="0"/>
        <w:keepLines w:val="0"/>
        <w:pageBreakBefore w:val="0"/>
        <w:kinsoku/>
        <w:wordWrap/>
        <w:overflowPunct/>
        <w:topLinePunct w:val="0"/>
        <w:autoSpaceDE/>
        <w:autoSpaceDN/>
        <w:bidi w:val="0"/>
        <w:spacing w:after="0"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pict>
          <v:line id="BTBX" o:spid="_x0000_s1033" o:spt="20" style="position:absolute;left:0pt;margin-left:-15.95pt;margin-top:127pt;height:0pt;width:481.9pt;mso-position-horizontal-relative:margin;mso-position-vertical-relative:page;z-index:251659264;mso-width-relative:page;mso-height-relative:page;" stroked="t" coordsize="21600,21600">
            <v:path arrowok="t"/>
            <v:fill focussize="0,0"/>
            <v:stroke weight="4.5pt" color="#FF0000" linestyle="thickThin"/>
            <v:imagedata o:title=""/>
            <o:lock v:ext="edit"/>
            <w10:anchorlock/>
          </v:line>
        </w:pict>
      </w:r>
      <w:r>
        <w:rPr>
          <w:rFonts w:hint="eastAsia" w:ascii="方正小标宋简体" w:hAnsi="方正小标宋简体" w:eastAsia="方正小标宋简体" w:cs="方正小标宋简体"/>
          <w:b w:val="0"/>
          <w:bCs w:val="0"/>
          <w:sz w:val="44"/>
          <w:szCs w:val="44"/>
        </w:rPr>
        <w:pict>
          <v:line id="_x0000_s1052" o:spid="_x0000_s1052" o:spt="20" style="position:absolute;left:0pt;margin-left:-19.35pt;margin-top:771.35pt;height:0.05pt;width:493.85pt;mso-position-horizontal-relative:margin;mso-position-vertical-relative:page;z-index:251661312;mso-width-relative:page;mso-height-relative:page;" stroked="t" coordsize="21600,21600">
            <v:path arrowok="t"/>
            <v:fill focussize="0,0"/>
            <v:stroke weight="4.5pt" color="#FF0000" linestyle="thickThin"/>
            <v:imagedata o:title=""/>
            <o:lock v:ext="edit"/>
            <w10:anchorlock/>
          </v:line>
        </w:pict>
      </w:r>
    </w:p>
    <w:p>
      <w:pPr>
        <w:keepNext w:val="0"/>
        <w:keepLines w:val="0"/>
        <w:pageBreakBefore w:val="0"/>
        <w:kinsoku/>
        <w:wordWrap/>
        <w:overflowPunct/>
        <w:topLinePunct w:val="0"/>
        <w:autoSpaceDE/>
        <w:autoSpaceDN/>
        <w:bidi w:val="0"/>
        <w:spacing w:after="0"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spacing w:after="0"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切实做好农</w:t>
      </w:r>
      <w:r>
        <w:rPr>
          <w:rFonts w:hint="eastAsia" w:ascii="方正小标宋简体" w:hAnsi="方正小标宋简体" w:eastAsia="方正小标宋简体" w:cs="方正小标宋简体"/>
          <w:b w:val="0"/>
          <w:bCs w:val="0"/>
          <w:sz w:val="44"/>
          <w:szCs w:val="44"/>
          <w:lang w:val="en-US" w:eastAsia="zh-CN"/>
        </w:rPr>
        <w:t>药</w:t>
      </w:r>
      <w:r>
        <w:rPr>
          <w:rFonts w:hint="eastAsia" w:ascii="方正小标宋简体" w:hAnsi="方正小标宋简体" w:eastAsia="方正小标宋简体" w:cs="方正小标宋简体"/>
          <w:b w:val="0"/>
          <w:bCs w:val="0"/>
          <w:sz w:val="44"/>
          <w:szCs w:val="44"/>
          <w:lang w:eastAsia="zh-CN"/>
        </w:rPr>
        <w:t>规范经营管理的通知</w:t>
      </w:r>
    </w:p>
    <w:p>
      <w:pPr>
        <w:keepNext w:val="0"/>
        <w:keepLines w:val="0"/>
        <w:pageBreakBefore w:val="0"/>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各镇（街、区）政府（办事处、管委会）：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现将《</w:t>
      </w: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农</w:t>
      </w:r>
      <w:r>
        <w:rPr>
          <w:rFonts w:hint="eastAsia" w:ascii="仿宋_GB2312" w:hAnsi="仿宋_GB2312" w:eastAsia="仿宋_GB2312" w:cs="仿宋_GB2312"/>
          <w:color w:val="auto"/>
          <w:sz w:val="32"/>
          <w:szCs w:val="32"/>
          <w:lang w:val="en-US" w:eastAsia="zh-CN"/>
        </w:rPr>
        <w:t>药</w:t>
      </w:r>
      <w:r>
        <w:rPr>
          <w:rFonts w:hint="eastAsia" w:ascii="仿宋_GB2312" w:hAnsi="仿宋_GB2312" w:eastAsia="仿宋_GB2312" w:cs="仿宋_GB2312"/>
          <w:color w:val="auto"/>
          <w:sz w:val="32"/>
          <w:szCs w:val="32"/>
        </w:rPr>
        <w:t>经营</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 xml:space="preserve">一封信》印发给你们，请于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日前，将该信送达到辖区</w:t>
      </w:r>
      <w:r>
        <w:rPr>
          <w:rFonts w:hint="eastAsia" w:ascii="仿宋_GB2312" w:hAnsi="仿宋_GB2312" w:eastAsia="仿宋_GB2312" w:cs="仿宋_GB2312"/>
          <w:color w:val="auto"/>
          <w:sz w:val="32"/>
          <w:szCs w:val="32"/>
          <w:lang w:eastAsia="zh-CN"/>
        </w:rPr>
        <w:t>所有农资经营门店</w:t>
      </w:r>
      <w:r>
        <w:rPr>
          <w:rFonts w:hint="eastAsia" w:ascii="仿宋_GB2312" w:hAnsi="仿宋_GB2312" w:eastAsia="仿宋_GB2312" w:cs="仿宋_GB2312"/>
          <w:color w:val="auto"/>
          <w:sz w:val="32"/>
          <w:szCs w:val="32"/>
        </w:rPr>
        <w:t>，进一步强化普法宣传，依法依规共同做好</w:t>
      </w:r>
      <w:r>
        <w:rPr>
          <w:rFonts w:hint="eastAsia" w:ascii="仿宋_GB2312" w:hAnsi="仿宋_GB2312" w:eastAsia="仿宋_GB2312" w:cs="仿宋_GB2312"/>
          <w:color w:val="auto"/>
          <w:sz w:val="32"/>
          <w:szCs w:val="32"/>
          <w:lang w:eastAsia="zh-CN"/>
        </w:rPr>
        <w:t>农资规范经营管理</w:t>
      </w:r>
      <w:r>
        <w:rPr>
          <w:rFonts w:hint="eastAsia" w:ascii="仿宋_GB2312" w:hAnsi="仿宋_GB2312" w:eastAsia="仿宋_GB2312" w:cs="仿宋_GB2312"/>
          <w:color w:val="auto"/>
          <w:sz w:val="32"/>
          <w:szCs w:val="32"/>
        </w:rPr>
        <w:t>。同时，通过粤政易将送达回执及</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照片报我局种植业管理股</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0"/>
          <w:sz w:val="32"/>
          <w:szCs w:val="32"/>
          <w:lang w:bidi="ar"/>
        </w:rPr>
        <w:t>附件：</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eastAsia="zh-CN" w:bidi="ar"/>
        </w:rPr>
        <w:t>致</w:t>
      </w:r>
      <w:r>
        <w:rPr>
          <w:rFonts w:hint="eastAsia" w:ascii="仿宋_GB2312" w:hAnsi="仿宋_GB2312" w:eastAsia="仿宋_GB2312" w:cs="仿宋_GB2312"/>
          <w:color w:val="auto"/>
          <w:kern w:val="0"/>
          <w:sz w:val="32"/>
          <w:szCs w:val="32"/>
          <w:lang w:val="en-US" w:eastAsia="zh-CN" w:bidi="ar"/>
        </w:rPr>
        <w:t>全区</w:t>
      </w:r>
      <w:r>
        <w:rPr>
          <w:rFonts w:hint="eastAsia" w:ascii="仿宋_GB2312" w:hAnsi="仿宋_GB2312" w:eastAsia="仿宋_GB2312" w:cs="仿宋_GB2312"/>
          <w:color w:val="auto"/>
          <w:kern w:val="0"/>
          <w:sz w:val="32"/>
          <w:szCs w:val="32"/>
          <w:lang w:eastAsia="zh-CN" w:bidi="ar"/>
        </w:rPr>
        <w:t>农</w:t>
      </w:r>
      <w:r>
        <w:rPr>
          <w:rFonts w:hint="eastAsia" w:ascii="仿宋_GB2312" w:hAnsi="仿宋_GB2312" w:eastAsia="仿宋_GB2312" w:cs="仿宋_GB2312"/>
          <w:color w:val="auto"/>
          <w:kern w:val="0"/>
          <w:sz w:val="32"/>
          <w:szCs w:val="32"/>
          <w:lang w:val="en-US" w:eastAsia="zh-CN" w:bidi="ar"/>
        </w:rPr>
        <w:t>药</w:t>
      </w:r>
      <w:r>
        <w:rPr>
          <w:rFonts w:hint="eastAsia" w:ascii="仿宋_GB2312" w:hAnsi="仿宋_GB2312" w:eastAsia="仿宋_GB2312" w:cs="仿宋_GB2312"/>
          <w:color w:val="auto"/>
          <w:kern w:val="0"/>
          <w:sz w:val="32"/>
          <w:szCs w:val="32"/>
          <w:lang w:eastAsia="zh-CN" w:bidi="ar"/>
        </w:rPr>
        <w:t>经营</w:t>
      </w:r>
      <w:r>
        <w:rPr>
          <w:rFonts w:hint="eastAsia" w:ascii="仿宋_GB2312" w:hAnsi="仿宋_GB2312" w:eastAsia="仿宋_GB2312" w:cs="仿宋_GB2312"/>
          <w:color w:val="auto"/>
          <w:kern w:val="0"/>
          <w:sz w:val="32"/>
          <w:szCs w:val="32"/>
          <w:lang w:val="en-US" w:eastAsia="zh-CN" w:bidi="ar"/>
        </w:rPr>
        <w:t>者</w:t>
      </w:r>
      <w:r>
        <w:rPr>
          <w:rFonts w:hint="eastAsia" w:ascii="仿宋_GB2312" w:hAnsi="仿宋_GB2312" w:eastAsia="仿宋_GB2312" w:cs="仿宋_GB2312"/>
          <w:color w:val="000000"/>
          <w:kern w:val="0"/>
          <w:sz w:val="32"/>
          <w:szCs w:val="32"/>
          <w:lang w:eastAsia="zh-CN" w:bidi="ar"/>
        </w:rPr>
        <w:t>的一封信</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2.送达回执</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color w:val="000000"/>
          <w:kern w:val="0"/>
          <w:sz w:val="32"/>
          <w:szCs w:val="32"/>
          <w:lang w:bidi="ar"/>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江门市新会区农业农村局 </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4800" w:firstLineChars="15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2022年</w:t>
      </w:r>
      <w:r>
        <w:rPr>
          <w:rFonts w:hint="eastAsia" w:ascii="仿宋_GB2312" w:hAnsi="仿宋_GB2312" w:eastAsia="仿宋_GB2312" w:cs="仿宋_GB2312"/>
          <w:color w:val="000000"/>
          <w:kern w:val="0"/>
          <w:sz w:val="32"/>
          <w:szCs w:val="32"/>
          <w:lang w:val="en-US" w:eastAsia="zh-CN" w:bidi="ar"/>
        </w:rPr>
        <w:t>11</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25</w:t>
      </w:r>
      <w:r>
        <w:rPr>
          <w:rFonts w:hint="eastAsia" w:ascii="仿宋_GB2312" w:hAnsi="仿宋_GB2312" w:eastAsia="仿宋_GB2312" w:cs="仿宋_GB2312"/>
          <w:color w:val="000000"/>
          <w:kern w:val="0"/>
          <w:sz w:val="32"/>
          <w:szCs w:val="32"/>
          <w:lang w:bidi="ar"/>
        </w:rPr>
        <w:t>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center"/>
        <w:textAlignment w:val="auto"/>
        <w:rPr>
          <w:rFonts w:hint="eastAsia" w:ascii="仿宋_GB2312" w:hAnsi="仿宋_GB2312" w:eastAsia="仿宋_GB2312" w:cs="仿宋_GB2312"/>
          <w:color w:val="000000"/>
          <w:kern w:val="0"/>
          <w:sz w:val="32"/>
          <w:szCs w:val="32"/>
          <w:lang w:bidi="ar"/>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center"/>
        <w:textAlignment w:val="auto"/>
        <w:rPr>
          <w:rFonts w:hint="eastAsia"/>
          <w:sz w:val="32"/>
          <w:szCs w:val="32"/>
          <w:lang w:val="en-US" w:eastAsia="zh-CN"/>
        </w:rPr>
      </w:pPr>
      <w:r>
        <w:rPr>
          <w:rFonts w:hint="eastAsia" w:ascii="仿宋_GB2312" w:hAnsi="仿宋_GB2312" w:eastAsia="仿宋_GB2312" w:cs="仿宋_GB2312"/>
          <w:color w:val="000000"/>
          <w:kern w:val="0"/>
          <w:sz w:val="32"/>
          <w:szCs w:val="32"/>
          <w:lang w:bidi="ar"/>
        </w:rPr>
        <w:t>（联系人：</w:t>
      </w:r>
      <w:r>
        <w:rPr>
          <w:rFonts w:hint="eastAsia" w:ascii="仿宋_GB2312" w:hAnsi="仿宋_GB2312" w:eastAsia="仿宋_GB2312" w:cs="仿宋_GB2312"/>
          <w:color w:val="000000"/>
          <w:kern w:val="0"/>
          <w:sz w:val="32"/>
          <w:szCs w:val="32"/>
          <w:lang w:eastAsia="zh-CN" w:bidi="ar"/>
        </w:rPr>
        <w:t>钟振山</w:t>
      </w:r>
      <w:r>
        <w:rPr>
          <w:rFonts w:hint="eastAsia" w:ascii="仿宋_GB2312" w:hAnsi="仿宋_GB2312" w:eastAsia="仿宋_GB2312" w:cs="仿宋_GB2312"/>
          <w:color w:val="000000"/>
          <w:kern w:val="0"/>
          <w:sz w:val="32"/>
          <w:szCs w:val="32"/>
          <w:lang w:bidi="ar"/>
        </w:rPr>
        <w:t>，联系电话：</w:t>
      </w:r>
      <w:r>
        <w:rPr>
          <w:rFonts w:hint="eastAsia" w:ascii="仿宋_GB2312" w:hAnsi="仿宋_GB2312" w:eastAsia="仿宋_GB2312" w:cs="仿宋_GB2312"/>
          <w:sz w:val="32"/>
          <w:szCs w:val="32"/>
          <w:highlight w:val="none"/>
          <w:lang w:val="en-US" w:eastAsia="zh-CN" w:bidi="ar-SA"/>
        </w:rPr>
        <w:t>6373979</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jc w:val="left"/>
        <w:textAlignment w:val="auto"/>
        <w:rPr>
          <w:rFonts w:hint="eastAsia" w:ascii="仿宋" w:hAnsi="仿宋" w:eastAsia="仿宋" w:cs="仿宋"/>
          <w:b w:val="0"/>
          <w:bCs w:val="0"/>
          <w:sz w:val="32"/>
          <w:szCs w:val="32"/>
          <w:lang w:eastAsia="zh-CN"/>
        </w:rPr>
      </w:pPr>
      <w:r>
        <w:rPr>
          <w:rFonts w:hint="eastAsia" w:ascii="黑体" w:hAnsi="黑体" w:eastAsia="黑体" w:cs="黑体"/>
          <w:color w:val="000000"/>
          <w:kern w:val="0"/>
          <w:sz w:val="32"/>
          <w:szCs w:val="32"/>
          <w:lang w:val="en-US" w:eastAsia="zh-CN" w:bidi="ar"/>
        </w:rPr>
        <w:t>公开方式：</w:t>
      </w:r>
      <w:r>
        <w:rPr>
          <w:rFonts w:hint="eastAsia" w:ascii="仿宋_GB2312" w:hAnsi="仿宋_GB2312" w:eastAsia="仿宋_GB2312" w:cs="仿宋_GB2312"/>
          <w:color w:val="000000"/>
          <w:kern w:val="0"/>
          <w:sz w:val="32"/>
          <w:szCs w:val="32"/>
          <w:lang w:val="en-US" w:eastAsia="zh-CN" w:bidi="ar"/>
        </w:rPr>
        <w:t>主动公开</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bookmarkStart w:id="0" w:name="_GoBack"/>
      <w:r>
        <w:rPr>
          <w:rFonts w:hint="eastAsia" w:ascii="方正小标宋简体" w:hAnsi="方正小标宋简体" w:eastAsia="方正小标宋简体" w:cs="方正小标宋简体"/>
          <w:b w:val="0"/>
          <w:bCs w:val="0"/>
          <w:color w:val="auto"/>
          <w:sz w:val="44"/>
          <w:szCs w:val="44"/>
          <w:lang w:eastAsia="zh-CN"/>
        </w:rPr>
        <w:t>致</w:t>
      </w:r>
      <w:r>
        <w:rPr>
          <w:rFonts w:hint="eastAsia" w:ascii="方正小标宋简体" w:hAnsi="方正小标宋简体" w:eastAsia="方正小标宋简体" w:cs="方正小标宋简体"/>
          <w:b w:val="0"/>
          <w:bCs w:val="0"/>
          <w:color w:val="auto"/>
          <w:sz w:val="44"/>
          <w:szCs w:val="44"/>
          <w:lang w:val="en-US" w:eastAsia="zh-CN"/>
        </w:rPr>
        <w:t>全区</w:t>
      </w:r>
      <w:r>
        <w:rPr>
          <w:rFonts w:hint="eastAsia" w:ascii="方正小标宋简体" w:hAnsi="方正小标宋简体" w:eastAsia="方正小标宋简体" w:cs="方正小标宋简体"/>
          <w:b w:val="0"/>
          <w:bCs w:val="0"/>
          <w:color w:val="auto"/>
          <w:sz w:val="44"/>
          <w:szCs w:val="44"/>
          <w:lang w:eastAsia="zh-CN"/>
        </w:rPr>
        <w:t>农</w:t>
      </w:r>
      <w:r>
        <w:rPr>
          <w:rFonts w:hint="eastAsia" w:ascii="方正小标宋简体" w:hAnsi="方正小标宋简体" w:eastAsia="方正小标宋简体" w:cs="方正小标宋简体"/>
          <w:b w:val="0"/>
          <w:bCs w:val="0"/>
          <w:color w:val="auto"/>
          <w:sz w:val="44"/>
          <w:szCs w:val="44"/>
          <w:lang w:val="en-US" w:eastAsia="zh-CN"/>
        </w:rPr>
        <w:t>药</w:t>
      </w:r>
      <w:r>
        <w:rPr>
          <w:rFonts w:hint="eastAsia" w:ascii="方正小标宋简体" w:hAnsi="方正小标宋简体" w:eastAsia="方正小标宋简体" w:cs="方正小标宋简体"/>
          <w:b w:val="0"/>
          <w:bCs w:val="0"/>
          <w:color w:val="auto"/>
          <w:sz w:val="44"/>
          <w:szCs w:val="44"/>
          <w:lang w:eastAsia="zh-CN"/>
        </w:rPr>
        <w:t>经营</w:t>
      </w:r>
      <w:r>
        <w:rPr>
          <w:rFonts w:hint="eastAsia" w:ascii="方正小标宋简体" w:hAnsi="方正小标宋简体" w:eastAsia="方正小标宋简体" w:cs="方正小标宋简体"/>
          <w:b w:val="0"/>
          <w:bCs w:val="0"/>
          <w:color w:val="auto"/>
          <w:sz w:val="44"/>
          <w:szCs w:val="44"/>
          <w:lang w:val="en-US" w:eastAsia="zh-CN"/>
        </w:rPr>
        <w:t>者</w:t>
      </w:r>
      <w:r>
        <w:rPr>
          <w:rFonts w:hint="eastAsia" w:ascii="方正小标宋简体" w:hAnsi="方正小标宋简体" w:eastAsia="方正小标宋简体" w:cs="方正小标宋简体"/>
          <w:b w:val="0"/>
          <w:bCs w:val="0"/>
          <w:color w:val="auto"/>
          <w:sz w:val="44"/>
          <w:szCs w:val="44"/>
          <w:lang w:eastAsia="zh-CN"/>
        </w:rPr>
        <w:t>的一封信</w:t>
      </w:r>
    </w:p>
    <w:bookmarkEnd w:id="0"/>
    <w:p>
      <w:pPr>
        <w:pStyle w:val="2"/>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农</w:t>
      </w:r>
      <w:r>
        <w:rPr>
          <w:rFonts w:hint="eastAsia" w:ascii="仿宋_GB2312" w:hAnsi="仿宋_GB2312" w:eastAsia="仿宋_GB2312" w:cs="仿宋_GB2312"/>
          <w:color w:val="auto"/>
          <w:sz w:val="32"/>
          <w:szCs w:val="32"/>
          <w:highlight w:val="none"/>
          <w:lang w:val="en-US" w:eastAsia="zh-CN"/>
        </w:rPr>
        <w:t>药</w:t>
      </w:r>
      <w:r>
        <w:rPr>
          <w:rFonts w:hint="eastAsia" w:ascii="仿宋_GB2312" w:hAnsi="仿宋_GB2312" w:eastAsia="仿宋_GB2312" w:cs="仿宋_GB2312"/>
          <w:color w:val="auto"/>
          <w:sz w:val="32"/>
          <w:szCs w:val="32"/>
          <w:highlight w:val="none"/>
          <w:lang w:eastAsia="zh-CN"/>
        </w:rPr>
        <w:t>经营</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lang w:eastAsia="zh-CN"/>
        </w:rPr>
        <w:t>保障农产品质量、人畜</w:t>
      </w:r>
      <w:r>
        <w:rPr>
          <w:rFonts w:hint="eastAsia" w:ascii="仿宋_GB2312" w:hAnsi="仿宋_GB2312" w:eastAsia="仿宋_GB2312" w:cs="仿宋_GB2312"/>
          <w:color w:val="auto"/>
          <w:sz w:val="32"/>
          <w:szCs w:val="32"/>
          <w:highlight w:val="none"/>
          <w:lang w:val="en-US" w:eastAsia="zh-CN"/>
        </w:rPr>
        <w:t>和生</w:t>
      </w:r>
      <w:r>
        <w:rPr>
          <w:rFonts w:hint="eastAsia" w:ascii="仿宋_GB2312" w:hAnsi="仿宋_GB2312" w:eastAsia="仿宋_GB2312" w:cs="仿宋_GB2312"/>
          <w:color w:val="auto"/>
          <w:sz w:val="32"/>
          <w:szCs w:val="32"/>
          <w:highlight w:val="none"/>
          <w:lang w:eastAsia="zh-CN"/>
        </w:rPr>
        <w:t>态环境安全，</w:t>
      </w:r>
      <w:r>
        <w:rPr>
          <w:rFonts w:hint="eastAsia" w:ascii="仿宋_GB2312" w:hAnsi="仿宋_GB2312" w:eastAsia="仿宋_GB2312" w:cs="仿宋_GB2312"/>
          <w:color w:val="auto"/>
          <w:sz w:val="32"/>
          <w:szCs w:val="32"/>
          <w:highlight w:val="none"/>
          <w:lang w:val="en-US" w:eastAsia="zh-CN"/>
        </w:rPr>
        <w:t>促进</w:t>
      </w:r>
      <w:r>
        <w:rPr>
          <w:rFonts w:hint="eastAsia" w:ascii="仿宋_GB2312" w:hAnsi="仿宋_GB2312" w:eastAsia="仿宋_GB2312" w:cs="仿宋_GB2312"/>
          <w:color w:val="auto"/>
          <w:sz w:val="32"/>
          <w:szCs w:val="32"/>
          <w:highlight w:val="none"/>
          <w:lang w:eastAsia="zh-CN"/>
        </w:rPr>
        <w:t>农业</w:t>
      </w:r>
      <w:r>
        <w:rPr>
          <w:rFonts w:hint="eastAsia" w:ascii="仿宋_GB2312" w:hAnsi="仿宋_GB2312" w:eastAsia="仿宋_GB2312" w:cs="仿宋_GB2312"/>
          <w:color w:val="auto"/>
          <w:sz w:val="32"/>
          <w:szCs w:val="32"/>
          <w:highlight w:val="none"/>
          <w:lang w:val="en-US" w:eastAsia="zh-CN"/>
        </w:rPr>
        <w:t>可持续发展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现将《农药管理条例》、</w:t>
      </w:r>
      <w:r>
        <w:rPr>
          <w:rFonts w:hint="eastAsia" w:ascii="仿宋_GB2312" w:hAnsi="仿宋_GB2312" w:eastAsia="仿宋_GB2312" w:cs="仿宋_GB2312"/>
          <w:color w:val="auto"/>
          <w:sz w:val="32"/>
          <w:szCs w:val="32"/>
          <w:highlight w:val="none"/>
          <w:lang w:eastAsia="zh-CN"/>
        </w:rPr>
        <w:t>《中华人民共和国农产品质量安全法》</w:t>
      </w:r>
      <w:r>
        <w:rPr>
          <w:rFonts w:hint="eastAsia" w:ascii="仿宋_GB2312" w:hAnsi="仿宋_GB2312" w:eastAsia="仿宋_GB2312" w:cs="仿宋_GB2312"/>
          <w:color w:val="auto"/>
          <w:sz w:val="32"/>
          <w:szCs w:val="32"/>
          <w:highlight w:val="none"/>
          <w:lang w:val="en-US" w:eastAsia="zh-CN"/>
        </w:rPr>
        <w:t>、《农药仓储管理制度》和《农药质量安全管理制度》等有关规定和管理制度选编给你们，请在农药经营过程中严格遵守，规范经营。</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highlight w:val="none"/>
          <w:lang w:val="en-US" w:eastAsia="zh-CN" w:bidi="ar-SA"/>
        </w:rPr>
        <w:t>《农药管理条例》（2022修订）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第五条 </w:t>
      </w:r>
      <w:r>
        <w:rPr>
          <w:rFonts w:hint="eastAsia" w:ascii="仿宋_GB2312" w:hAnsi="仿宋_GB2312" w:eastAsia="仿宋_GB2312" w:cs="仿宋_GB2312"/>
          <w:b/>
          <w:bCs/>
          <w:color w:val="auto"/>
          <w:sz w:val="32"/>
          <w:szCs w:val="32"/>
          <w:lang w:val="en-US" w:eastAsia="zh-CN"/>
        </w:rPr>
        <w:t xml:space="preserve"> 农药经营者应当对其经营的农药的安全性、有效性负责，</w:t>
      </w:r>
      <w:r>
        <w:rPr>
          <w:rFonts w:hint="eastAsia" w:ascii="仿宋_GB2312" w:hAnsi="仿宋_GB2312" w:eastAsia="仿宋_GB2312" w:cs="仿宋_GB2312"/>
          <w:sz w:val="32"/>
          <w:szCs w:val="32"/>
          <w:lang w:val="en-US" w:eastAsia="zh-CN"/>
        </w:rPr>
        <w:t>自觉接受政府监管和社会监督。</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第六条  </w:t>
      </w:r>
      <w:r>
        <w:rPr>
          <w:rFonts w:hint="eastAsia" w:ascii="仿宋_GB2312" w:hAnsi="仿宋_GB2312" w:eastAsia="仿宋_GB2312" w:cs="仿宋_GB2312"/>
          <w:b/>
          <w:bCs/>
          <w:color w:val="auto"/>
          <w:sz w:val="32"/>
          <w:szCs w:val="32"/>
          <w:lang w:val="en-US" w:eastAsia="zh-CN"/>
        </w:rPr>
        <w:t>农药经营者应当加强行业自律，规范经营行为。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国家实行农药经营许可制度，但经营卫生用农药的除外。农药经营者应当具备下列条件，并按照国务院农业主管部门的规定向县级以上地方人民政府农业主管部门申请农药经营许可证：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（一）有具备农药和病虫害防治专业知识，熟悉农药管理规定，能够指导安全合理使用农药的经营人员；</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有与其他商品以及饮用水水源、生活区域等有效隔离的营业场所和仓储场所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并配备与所申请经营农药相适应的防护设施。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　农药经营者应当建立销售台账，如实记录销售农药的名称、规格、数量、生产企业、购买人、销售日期等内容。销售台账应当保存2年以上。</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农药经营者不得加工、分装农药，不得在农药中添加任何物质，不得采购、销售包装和标签不符合规定，未附具产品质量检验合格证，未取得有关许可证明文件的农药。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经营卫生用农药的，应当将卫生用农药与其他商品分柜销售；</w:t>
      </w:r>
      <w:r>
        <w:rPr>
          <w:rFonts w:hint="eastAsia" w:ascii="仿宋_GB2312" w:hAnsi="仿宋_GB2312" w:eastAsia="仿宋_GB2312" w:cs="仿宋_GB2312"/>
          <w:b/>
          <w:bCs/>
          <w:sz w:val="32"/>
          <w:szCs w:val="32"/>
          <w:lang w:val="en-US" w:eastAsia="zh-CN"/>
        </w:rPr>
        <w:t>经营其他农药的，不得在农药经营场所内经营食品、食用农产品、饲料等</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第五十八条　农药经营者有下列行为之一的，由县级以上地方人民政府农业主管部门责令改正；拒不改正或者情节严重的，处2000元以上2万元以下罚款，并由发证机关吊销农药经营许可证：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（一）不执行农药采购台账、销售台账制度；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（二）在卫生用农药以外的农药经营场所内经营食品、食用农产品、饲料等；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（三）未将卫生用农药与其他商品分柜销售；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lang w:val="en-US" w:eastAsia="zh-CN" w:bidi="ar-SA"/>
        </w:rPr>
      </w:pPr>
      <w:r>
        <w:rPr>
          <w:rFonts w:hint="eastAsia" w:ascii="仿宋_GB2312" w:hAnsi="仿宋_GB2312" w:eastAsia="仿宋_GB2312" w:cs="仿宋_GB2312"/>
          <w:sz w:val="32"/>
          <w:szCs w:val="32"/>
          <w:lang w:val="en-US" w:eastAsia="zh-CN"/>
        </w:rPr>
        <w:t>（四）不履行农药废弃物回收义务。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bidi="ar-SA"/>
        </w:rPr>
      </w:pPr>
      <w:r>
        <w:rPr>
          <w:rFonts w:hint="eastAsia" w:ascii="黑体" w:hAnsi="黑体" w:eastAsia="黑体" w:cs="黑体"/>
          <w:sz w:val="32"/>
          <w:szCs w:val="32"/>
          <w:highlight w:val="none"/>
          <w:lang w:val="en-US" w:eastAsia="zh-CN" w:bidi="ar-SA"/>
        </w:rPr>
        <w:t>二、《中华人民共和国农产品质量安全法》（2022修订）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第三十五条　</w:t>
      </w:r>
      <w:r>
        <w:rPr>
          <w:rFonts w:hint="eastAsia" w:ascii="仿宋_GB2312" w:hAnsi="仿宋_GB2312" w:eastAsia="仿宋_GB2312" w:cs="仿宋_GB2312"/>
          <w:b/>
          <w:bCs/>
          <w:sz w:val="32"/>
          <w:szCs w:val="32"/>
          <w:lang w:val="en-US" w:eastAsia="zh-CN"/>
        </w:rPr>
        <w:t>禁止将农产品与有毒有害物质一同储存、运输，防止污染农产品。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第三十六条　有下列情形之一的农产品，不得销售：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（一）含有国家禁止使用的农药、兽药或者其他化合物；</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（二）农药、兽药等化学物质残留或者含有的重金属等有毒有害物质不符合农产品质量安全标准；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lang w:val="en-US" w:eastAsia="zh-CN"/>
        </w:rPr>
        <w:t>（三）将农产品与有毒有害物质一同储存、运输。</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lang w:val="en-US" w:eastAsia="zh-CN" w:bidi="ar-SA"/>
        </w:rPr>
      </w:pPr>
      <w:r>
        <w:rPr>
          <w:rFonts w:hint="eastAsia" w:ascii="黑体" w:hAnsi="黑体" w:eastAsia="黑体" w:cs="黑体"/>
          <w:sz w:val="32"/>
          <w:szCs w:val="32"/>
          <w:highlight w:val="none"/>
          <w:lang w:val="en-US" w:eastAsia="zh-CN" w:bidi="ar-SA"/>
        </w:rPr>
        <w:t>三、《农药仓储管理制度》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农药仓储库房必须配备完善的消防设置，应保持良好，</w:t>
      </w:r>
      <w:r>
        <w:rPr>
          <w:rFonts w:hint="eastAsia" w:ascii="仿宋_GB2312" w:hAnsi="仿宋_GB2312" w:eastAsia="仿宋_GB2312" w:cs="仿宋_GB2312"/>
          <w:b/>
          <w:bCs/>
          <w:color w:val="auto"/>
          <w:sz w:val="32"/>
          <w:szCs w:val="32"/>
          <w:highlight w:val="none"/>
          <w:lang w:val="en-US" w:eastAsia="zh-CN"/>
        </w:rPr>
        <w:t>严防火灾</w:t>
      </w:r>
      <w:r>
        <w:rPr>
          <w:rFonts w:hint="eastAsia" w:ascii="仿宋_GB2312" w:hAnsi="仿宋_GB2312" w:eastAsia="仿宋_GB2312" w:cs="仿宋_GB2312"/>
          <w:color w:val="auto"/>
          <w:sz w:val="32"/>
          <w:szCs w:val="32"/>
          <w:highlight w:val="none"/>
          <w:lang w:val="en-US" w:eastAsia="zh-CN"/>
        </w:rPr>
        <w:t>。农药实行专库专储，分区分类管理，</w:t>
      </w:r>
      <w:r>
        <w:rPr>
          <w:rFonts w:hint="eastAsia" w:ascii="仿宋_GB2312" w:hAnsi="仿宋_GB2312" w:eastAsia="仿宋_GB2312" w:cs="仿宋_GB2312"/>
          <w:b/>
          <w:bCs/>
          <w:color w:val="auto"/>
          <w:sz w:val="32"/>
          <w:szCs w:val="32"/>
          <w:highlight w:val="none"/>
          <w:lang w:val="en-US" w:eastAsia="zh-CN"/>
        </w:rPr>
        <w:t>不得与其他农资商品混放，严禁存放食用产品和其他生产生活物资。</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sz w:val="32"/>
          <w:szCs w:val="32"/>
          <w:highlight w:val="none"/>
          <w:lang w:val="en-US" w:eastAsia="zh-CN" w:bidi="ar-SA"/>
        </w:rPr>
      </w:pPr>
      <w:r>
        <w:rPr>
          <w:rFonts w:hint="eastAsia" w:ascii="黑体" w:hAnsi="黑体" w:eastAsia="黑体" w:cs="黑体"/>
          <w:sz w:val="32"/>
          <w:szCs w:val="32"/>
          <w:highlight w:val="none"/>
          <w:lang w:val="en-US" w:eastAsia="zh-CN" w:bidi="ar-SA"/>
        </w:rPr>
        <w:t>四、《农药质量安全管理制度》</w:t>
      </w:r>
    </w:p>
    <w:p>
      <w:pPr>
        <w:pStyle w:val="2"/>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b/>
          <w:bCs/>
          <w:lang w:val="en-US" w:eastAsia="zh-CN"/>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设立农药销售专区和专柜，分类摆放，按照有关规定采取隔离、隔开、分离等安全措施。</w:t>
      </w:r>
      <w:r>
        <w:rPr>
          <w:rFonts w:hint="eastAsia" w:ascii="仿宋_GB2312" w:hAnsi="仿宋_GB2312" w:eastAsia="仿宋_GB2312" w:cs="仿宋_GB2312"/>
          <w:b/>
          <w:bCs/>
          <w:color w:val="auto"/>
          <w:sz w:val="32"/>
          <w:szCs w:val="32"/>
          <w:highlight w:val="none"/>
          <w:lang w:val="en-US" w:eastAsia="zh-CN"/>
        </w:rPr>
        <w:t>不得在经营场所摆放食品、农产品和生活用品等。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bidi="ar-SA"/>
        </w:rPr>
        <w:sectPr>
          <w:footerReference r:id="rId4" w:type="default"/>
          <w:pgSz w:w="11906" w:h="16838"/>
          <w:pgMar w:top="1701" w:right="1587" w:bottom="1417" w:left="1587"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bidi="ar-SA"/>
        </w:rPr>
        <w:t>农药经营的法律法规和管理制度需要大家认真学习，</w:t>
      </w:r>
      <w:r>
        <w:rPr>
          <w:rFonts w:hint="eastAsia" w:ascii="仿宋_GB2312" w:hAnsi="仿宋_GB2312" w:eastAsia="仿宋_GB2312" w:cs="仿宋_GB2312"/>
          <w:sz w:val="32"/>
          <w:szCs w:val="32"/>
          <w:highlight w:val="none"/>
          <w:lang w:val="en-US" w:eastAsia="zh-CN" w:bidi="ar-SA"/>
        </w:rPr>
        <w:t>共同维护新会农业的健康发展，做一名明法守法的合格经营者。区农业农村局安全使用农用药咨询热线：0750-6373979，接受信息咨询、问题和建议反馈，让我们共同携手、共同关心和共同促进依法安全使用农药，共建农产品质量安全新会！</w:t>
      </w:r>
    </w:p>
    <w:p>
      <w:pPr>
        <w:adjustRightInd w:val="0"/>
        <w:snapToGrid w:val="0"/>
        <w:spacing w:line="568"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附件2</w:t>
      </w:r>
    </w:p>
    <w:tbl>
      <w:tblPr>
        <w:tblStyle w:val="14"/>
        <w:tblW w:w="13880" w:type="dxa"/>
        <w:tblInd w:w="93" w:type="dxa"/>
        <w:tblLayout w:type="fixed"/>
        <w:tblCellMar>
          <w:top w:w="0" w:type="dxa"/>
          <w:left w:w="108" w:type="dxa"/>
          <w:bottom w:w="0" w:type="dxa"/>
          <w:right w:w="108" w:type="dxa"/>
        </w:tblCellMar>
      </w:tblPr>
      <w:tblGrid>
        <w:gridCol w:w="3801"/>
        <w:gridCol w:w="2026"/>
        <w:gridCol w:w="1701"/>
        <w:gridCol w:w="1800"/>
        <w:gridCol w:w="3492"/>
        <w:gridCol w:w="1060"/>
      </w:tblGrid>
      <w:tr>
        <w:tblPrEx>
          <w:tblCellMar>
            <w:top w:w="0" w:type="dxa"/>
            <w:left w:w="108" w:type="dxa"/>
            <w:bottom w:w="0" w:type="dxa"/>
            <w:right w:w="108" w:type="dxa"/>
          </w:tblCellMar>
        </w:tblPrEx>
        <w:trPr>
          <w:trHeight w:val="691" w:hRule="atLeast"/>
        </w:trPr>
        <w:tc>
          <w:tcPr>
            <w:tcW w:w="13880" w:type="dxa"/>
            <w:gridSpan w:val="6"/>
            <w:tcBorders>
              <w:top w:val="nil"/>
              <w:left w:val="nil"/>
              <w:bottom w:val="nil"/>
              <w:right w:val="nil"/>
            </w:tcBorders>
            <w:noWrap/>
            <w:vAlign w:val="center"/>
          </w:tcPr>
          <w:p>
            <w:pPr>
              <w:widowControl/>
              <w:jc w:val="center"/>
              <w:textAlignment w:val="center"/>
              <w:rPr>
                <w:rFonts w:hint="eastAsia" w:ascii="宋体" w:hAnsi="宋体" w:cs="宋体"/>
                <w:b/>
                <w:bCs/>
                <w:color w:val="000000"/>
                <w:sz w:val="40"/>
                <w:szCs w:val="40"/>
              </w:rPr>
            </w:pPr>
            <w:r>
              <w:rPr>
                <w:rFonts w:hint="eastAsia" w:ascii="方正小标宋简体" w:hAnsi="方正小标宋简体" w:eastAsia="方正小标宋简体" w:cs="方正小标宋简体"/>
                <w:b w:val="0"/>
                <w:bCs w:val="0"/>
                <w:color w:val="auto"/>
                <w:sz w:val="44"/>
                <w:szCs w:val="44"/>
                <w:lang w:val="en-US" w:eastAsia="zh-CN"/>
              </w:rPr>
              <w:t>送达回执</w:t>
            </w:r>
          </w:p>
        </w:tc>
      </w:tr>
      <w:tr>
        <w:tblPrEx>
          <w:tblCellMar>
            <w:top w:w="0" w:type="dxa"/>
            <w:left w:w="108" w:type="dxa"/>
            <w:bottom w:w="0" w:type="dxa"/>
            <w:right w:w="108" w:type="dxa"/>
          </w:tblCellMar>
        </w:tblPrEx>
        <w:trPr>
          <w:trHeight w:val="604" w:hRule="atLeast"/>
        </w:trPr>
        <w:tc>
          <w:tcPr>
            <w:tcW w:w="13880" w:type="dxa"/>
            <w:gridSpan w:val="6"/>
            <w:tcBorders>
              <w:top w:val="nil"/>
              <w:left w:val="nil"/>
              <w:bottom w:val="nil"/>
              <w:right w:val="nil"/>
            </w:tcBorders>
            <w:noWrap/>
            <w:vAlign w:val="center"/>
          </w:tcPr>
          <w:p>
            <w:pPr>
              <w:rPr>
                <w:rFonts w:hint="eastAsia" w:ascii="宋体" w:hAnsi="宋体" w:cs="宋体"/>
                <w:color w:val="000000"/>
                <w:sz w:val="30"/>
                <w:szCs w:val="30"/>
              </w:rPr>
            </w:pPr>
            <w:r>
              <w:rPr>
                <w:rFonts w:hint="eastAsia" w:ascii="仿宋_GB2312" w:hAnsi="仿宋_GB2312" w:eastAsia="仿宋_GB2312" w:cs="仿宋_GB2312"/>
                <w:color w:val="000000"/>
                <w:kern w:val="0"/>
                <w:sz w:val="32"/>
                <w:szCs w:val="32"/>
                <w:lang w:bidi="ar"/>
              </w:rPr>
              <w:t>送达单位（盖章）：新会区</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镇（街、区）农业农村办公室</w:t>
            </w:r>
          </w:p>
        </w:tc>
      </w:tr>
      <w:tr>
        <w:tblPrEx>
          <w:tblCellMar>
            <w:top w:w="0" w:type="dxa"/>
            <w:left w:w="108" w:type="dxa"/>
            <w:bottom w:w="0" w:type="dxa"/>
            <w:right w:w="108" w:type="dxa"/>
          </w:tblCellMar>
        </w:tblPrEx>
        <w:trPr>
          <w:trHeight w:val="629"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送达文件名称</w:t>
            </w:r>
          </w:p>
        </w:tc>
        <w:tc>
          <w:tcPr>
            <w:tcW w:w="1007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致</w:t>
            </w:r>
            <w:r>
              <w:rPr>
                <w:rFonts w:hint="eastAsia" w:ascii="黑体" w:hAnsi="黑体" w:eastAsia="黑体" w:cs="黑体"/>
                <w:color w:val="auto"/>
                <w:kern w:val="0"/>
                <w:sz w:val="30"/>
                <w:szCs w:val="30"/>
                <w:lang w:val="en-US" w:eastAsia="zh-CN" w:bidi="ar"/>
              </w:rPr>
              <w:t>全区</w:t>
            </w:r>
            <w:r>
              <w:rPr>
                <w:rFonts w:hint="eastAsia" w:ascii="黑体" w:hAnsi="黑体" w:eastAsia="黑体" w:cs="黑体"/>
                <w:color w:val="auto"/>
                <w:kern w:val="0"/>
                <w:sz w:val="30"/>
                <w:szCs w:val="30"/>
                <w:lang w:bidi="ar"/>
              </w:rPr>
              <w:t>农</w:t>
            </w:r>
            <w:r>
              <w:rPr>
                <w:rFonts w:hint="eastAsia" w:ascii="黑体" w:hAnsi="黑体" w:eastAsia="黑体" w:cs="黑体"/>
                <w:color w:val="auto"/>
                <w:kern w:val="0"/>
                <w:sz w:val="30"/>
                <w:szCs w:val="30"/>
                <w:lang w:val="en-US" w:eastAsia="zh-CN" w:bidi="ar"/>
              </w:rPr>
              <w:t>药</w:t>
            </w:r>
            <w:r>
              <w:rPr>
                <w:rFonts w:hint="eastAsia" w:ascii="黑体" w:hAnsi="黑体" w:eastAsia="黑体" w:cs="黑体"/>
                <w:color w:val="auto"/>
                <w:kern w:val="0"/>
                <w:sz w:val="30"/>
                <w:szCs w:val="30"/>
                <w:lang w:bidi="ar"/>
              </w:rPr>
              <w:t>经营</w:t>
            </w:r>
            <w:r>
              <w:rPr>
                <w:rFonts w:hint="eastAsia" w:ascii="黑体" w:hAnsi="黑体" w:eastAsia="黑体" w:cs="黑体"/>
                <w:color w:val="auto"/>
                <w:kern w:val="0"/>
                <w:sz w:val="30"/>
                <w:szCs w:val="30"/>
                <w:lang w:val="en-US" w:eastAsia="zh-CN" w:bidi="ar"/>
              </w:rPr>
              <w:t>者</w:t>
            </w:r>
            <w:r>
              <w:rPr>
                <w:rFonts w:hint="eastAsia" w:ascii="黑体" w:hAnsi="黑体" w:eastAsia="黑体" w:cs="黑体"/>
                <w:color w:val="000000"/>
                <w:kern w:val="0"/>
                <w:sz w:val="30"/>
                <w:szCs w:val="30"/>
                <w:lang w:bidi="ar"/>
              </w:rPr>
              <w:t>的一封信</w:t>
            </w:r>
          </w:p>
        </w:tc>
      </w:tr>
      <w:tr>
        <w:tblPrEx>
          <w:tblCellMar>
            <w:top w:w="0" w:type="dxa"/>
            <w:left w:w="108" w:type="dxa"/>
            <w:bottom w:w="0" w:type="dxa"/>
            <w:right w:w="108" w:type="dxa"/>
          </w:tblCellMar>
        </w:tblPrEx>
        <w:trPr>
          <w:trHeight w:val="900" w:hRule="atLeast"/>
        </w:trPr>
        <w:tc>
          <w:tcPr>
            <w:tcW w:w="380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受达人全称</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受达人签字        或盖章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送达人</w:t>
            </w:r>
          </w:p>
          <w:p>
            <w:pPr>
              <w:spacing w:line="360" w:lineRule="exact"/>
              <w:jc w:val="center"/>
              <w:rPr>
                <w:rFonts w:hint="eastAsia" w:ascii="黑体" w:hAnsi="黑体" w:eastAsia="黑体" w:cs="黑体"/>
                <w:color w:val="000000"/>
                <w:sz w:val="30"/>
                <w:szCs w:val="30"/>
              </w:rPr>
            </w:pPr>
            <w:r>
              <w:rPr>
                <w:rFonts w:hint="eastAsia" w:ascii="黑体" w:hAnsi="黑体" w:eastAsia="黑体" w:cs="黑体"/>
                <w:color w:val="000000"/>
                <w:kern w:val="0"/>
                <w:sz w:val="26"/>
                <w:szCs w:val="26"/>
                <w:lang w:bidi="ar"/>
              </w:rPr>
              <w:t>签字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送（受）达</w:t>
            </w:r>
          </w:p>
          <w:p>
            <w:pPr>
              <w:spacing w:line="360" w:lineRule="exact"/>
              <w:jc w:val="center"/>
              <w:rPr>
                <w:rFonts w:hint="eastAsia" w:ascii="黑体" w:hAnsi="黑体" w:eastAsia="黑体" w:cs="黑体"/>
                <w:color w:val="000000"/>
                <w:sz w:val="30"/>
                <w:szCs w:val="30"/>
              </w:rPr>
            </w:pPr>
            <w:r>
              <w:rPr>
                <w:rFonts w:hint="eastAsia" w:ascii="黑体" w:hAnsi="黑体" w:eastAsia="黑体" w:cs="黑体"/>
                <w:color w:val="000000"/>
                <w:kern w:val="0"/>
                <w:sz w:val="26"/>
                <w:szCs w:val="26"/>
                <w:lang w:bidi="ar"/>
              </w:rPr>
              <w:t>时间</w:t>
            </w:r>
          </w:p>
        </w:tc>
        <w:tc>
          <w:tcPr>
            <w:tcW w:w="3492"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送达方式（在相应</w:t>
            </w:r>
            <w:r>
              <w:rPr>
                <w:rFonts w:hint="eastAsia" w:ascii="黑体" w:hAnsi="黑体" w:eastAsia="黑体" w:cs="黑体"/>
                <w:color w:val="000000"/>
                <w:kern w:val="0"/>
                <w:sz w:val="26"/>
                <w:szCs w:val="26"/>
                <w:lang w:bidi="ar"/>
              </w:rPr>
              <w:sym w:font="Wingdings" w:char="00A8"/>
            </w:r>
            <w:r>
              <w:rPr>
                <w:rFonts w:hint="eastAsia" w:ascii="黑体" w:hAnsi="黑体" w:eastAsia="黑体" w:cs="黑体"/>
                <w:color w:val="000000"/>
                <w:kern w:val="0"/>
                <w:sz w:val="26"/>
                <w:szCs w:val="26"/>
                <w:lang w:bidi="ar"/>
              </w:rPr>
              <w:t>打√）</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hint="eastAsia" w:ascii="黑体" w:hAnsi="黑体" w:eastAsia="黑体" w:cs="黑体"/>
                <w:color w:val="000000"/>
                <w:kern w:val="0"/>
                <w:sz w:val="26"/>
                <w:szCs w:val="26"/>
                <w:lang w:bidi="ar"/>
              </w:rPr>
            </w:pPr>
            <w:r>
              <w:rPr>
                <w:rFonts w:hint="eastAsia" w:ascii="黑体" w:hAnsi="黑体" w:eastAsia="黑体" w:cs="黑体"/>
                <w:color w:val="000000"/>
                <w:kern w:val="0"/>
                <w:sz w:val="26"/>
                <w:szCs w:val="26"/>
                <w:lang w:bidi="ar"/>
              </w:rPr>
              <w:t>备注</w:t>
            </w:r>
          </w:p>
        </w:tc>
      </w:tr>
      <w:tr>
        <w:tblPrEx>
          <w:tblCellMar>
            <w:top w:w="0" w:type="dxa"/>
            <w:left w:w="108" w:type="dxa"/>
            <w:bottom w:w="0" w:type="dxa"/>
            <w:right w:w="108" w:type="dxa"/>
          </w:tblCellMar>
        </w:tblPrEx>
        <w:trPr>
          <w:trHeight w:val="683"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Wingdings" w:hAnsi="Wingdings" w:cs="Wingdings"/>
                <w:color w:val="000000"/>
                <w:sz w:val="24"/>
              </w:rPr>
            </w:pPr>
            <w:r>
              <w:rPr>
                <w:rFonts w:ascii="Wingdings" w:hAnsi="Wingdings" w:cs="Wingdings"/>
                <w:color w:val="000000"/>
                <w:kern w:val="0"/>
                <w:sz w:val="24"/>
                <w:lang w:bidi="ar"/>
              </w:rPr>
              <w:t></w:t>
            </w:r>
            <w:r>
              <w:rPr>
                <w:rStyle w:val="43"/>
                <w:rFonts w:hint="default"/>
                <w:lang w:bidi="ar"/>
              </w:rPr>
              <w:t>直接送达</w:t>
            </w:r>
            <w:r>
              <w:rPr>
                <w:rStyle w:val="44"/>
                <w:lang w:bidi="ar"/>
              </w:rPr>
              <w:t></w:t>
            </w:r>
            <w:r>
              <w:rPr>
                <w:rStyle w:val="43"/>
                <w:rFonts w:hint="default"/>
                <w:lang w:bidi="ar"/>
              </w:rPr>
              <w:t>转达送达</w:t>
            </w:r>
            <w:r>
              <w:rPr>
                <w:rStyle w:val="44"/>
                <w:lang w:bidi="ar"/>
              </w:rPr>
              <w:t></w:t>
            </w:r>
            <w:r>
              <w:rPr>
                <w:rStyle w:val="43"/>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668"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43"/>
                <w:rFonts w:hint="default"/>
                <w:lang w:bidi="ar"/>
              </w:rPr>
              <w:t>直接送达</w:t>
            </w:r>
            <w:r>
              <w:rPr>
                <w:rStyle w:val="44"/>
                <w:lang w:bidi="ar"/>
              </w:rPr>
              <w:t></w:t>
            </w:r>
            <w:r>
              <w:rPr>
                <w:rStyle w:val="43"/>
                <w:rFonts w:hint="default"/>
                <w:lang w:bidi="ar"/>
              </w:rPr>
              <w:t>转达送达</w:t>
            </w:r>
            <w:r>
              <w:rPr>
                <w:rStyle w:val="44"/>
                <w:lang w:bidi="ar"/>
              </w:rPr>
              <w:t></w:t>
            </w:r>
            <w:r>
              <w:rPr>
                <w:rStyle w:val="43"/>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698"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43"/>
                <w:rFonts w:hint="default"/>
                <w:lang w:bidi="ar"/>
              </w:rPr>
              <w:t>直接送达</w:t>
            </w:r>
            <w:r>
              <w:rPr>
                <w:rStyle w:val="44"/>
                <w:lang w:bidi="ar"/>
              </w:rPr>
              <w:t></w:t>
            </w:r>
            <w:r>
              <w:rPr>
                <w:rStyle w:val="43"/>
                <w:rFonts w:hint="default"/>
                <w:lang w:bidi="ar"/>
              </w:rPr>
              <w:t>转达送达</w:t>
            </w:r>
            <w:r>
              <w:rPr>
                <w:rStyle w:val="44"/>
                <w:lang w:bidi="ar"/>
              </w:rPr>
              <w:t></w:t>
            </w:r>
            <w:r>
              <w:rPr>
                <w:rStyle w:val="43"/>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702"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43"/>
                <w:rFonts w:hint="default"/>
                <w:lang w:bidi="ar"/>
              </w:rPr>
              <w:t>直接送达</w:t>
            </w:r>
            <w:r>
              <w:rPr>
                <w:rStyle w:val="44"/>
                <w:lang w:bidi="ar"/>
              </w:rPr>
              <w:t></w:t>
            </w:r>
            <w:r>
              <w:rPr>
                <w:rStyle w:val="43"/>
                <w:rFonts w:hint="default"/>
                <w:lang w:bidi="ar"/>
              </w:rPr>
              <w:t>转达送达</w:t>
            </w:r>
            <w:r>
              <w:rPr>
                <w:rStyle w:val="44"/>
                <w:lang w:bidi="ar"/>
              </w:rPr>
              <w:t></w:t>
            </w:r>
            <w:r>
              <w:rPr>
                <w:rStyle w:val="43"/>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694"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ascii="Wingdings" w:hAnsi="Wingdings" w:cs="Wingdings"/>
                <w:color w:val="000000"/>
                <w:kern w:val="0"/>
                <w:sz w:val="24"/>
                <w:lang w:bidi="ar"/>
              </w:rPr>
            </w:pPr>
            <w:r>
              <w:rPr>
                <w:rFonts w:ascii="Wingdings" w:hAnsi="Wingdings" w:cs="Wingdings"/>
                <w:color w:val="000000"/>
                <w:kern w:val="0"/>
                <w:sz w:val="24"/>
                <w:lang w:bidi="ar"/>
              </w:rPr>
              <w:t></w:t>
            </w:r>
            <w:r>
              <w:rPr>
                <w:rStyle w:val="43"/>
                <w:rFonts w:hint="default"/>
                <w:lang w:bidi="ar"/>
              </w:rPr>
              <w:t>直接送达</w:t>
            </w:r>
            <w:r>
              <w:rPr>
                <w:rStyle w:val="44"/>
                <w:lang w:bidi="ar"/>
              </w:rPr>
              <w:t></w:t>
            </w:r>
            <w:r>
              <w:rPr>
                <w:rStyle w:val="43"/>
                <w:rFonts w:hint="default"/>
                <w:lang w:bidi="ar"/>
              </w:rPr>
              <w:t>转达送达</w:t>
            </w:r>
            <w:r>
              <w:rPr>
                <w:rStyle w:val="44"/>
                <w:lang w:bidi="ar"/>
              </w:rPr>
              <w:t></w:t>
            </w:r>
            <w:r>
              <w:rPr>
                <w:rStyle w:val="43"/>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bl>
    <w:p>
      <w:pPr>
        <w:pStyle w:val="2"/>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1" o:spid="_x0000_s2051"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C4B82"/>
    <w:multiLevelType w:val="singleLevel"/>
    <w:tmpl w:val="1F5C4B82"/>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rawingGridVerticalSpacing w:val="159"/>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2FiZjM2MzE2OGI4ODJhMjA0ZTM0NDU1MjRmOTc5NTIifQ=="/>
  </w:docVars>
  <w:rsids>
    <w:rsidRoot w:val="00172A27"/>
    <w:rsid w:val="00002374"/>
    <w:rsid w:val="00002F34"/>
    <w:rsid w:val="00004D68"/>
    <w:rsid w:val="000112D4"/>
    <w:rsid w:val="0001384F"/>
    <w:rsid w:val="00014B07"/>
    <w:rsid w:val="00015CEA"/>
    <w:rsid w:val="0002231C"/>
    <w:rsid w:val="00030690"/>
    <w:rsid w:val="00030971"/>
    <w:rsid w:val="00037F7B"/>
    <w:rsid w:val="00037FF3"/>
    <w:rsid w:val="000448D1"/>
    <w:rsid w:val="00046107"/>
    <w:rsid w:val="000536EB"/>
    <w:rsid w:val="00056CAF"/>
    <w:rsid w:val="00062CEE"/>
    <w:rsid w:val="000632DC"/>
    <w:rsid w:val="000648DA"/>
    <w:rsid w:val="0007661B"/>
    <w:rsid w:val="0007740C"/>
    <w:rsid w:val="00077E32"/>
    <w:rsid w:val="0008076B"/>
    <w:rsid w:val="00081217"/>
    <w:rsid w:val="00082529"/>
    <w:rsid w:val="00084AF4"/>
    <w:rsid w:val="00091779"/>
    <w:rsid w:val="000923D5"/>
    <w:rsid w:val="00093C1E"/>
    <w:rsid w:val="00095A66"/>
    <w:rsid w:val="00096B42"/>
    <w:rsid w:val="000A1574"/>
    <w:rsid w:val="000A1A68"/>
    <w:rsid w:val="000A49EB"/>
    <w:rsid w:val="000A6F26"/>
    <w:rsid w:val="000B037F"/>
    <w:rsid w:val="000B432C"/>
    <w:rsid w:val="000B54CD"/>
    <w:rsid w:val="000B5943"/>
    <w:rsid w:val="000B7FAC"/>
    <w:rsid w:val="000C7905"/>
    <w:rsid w:val="000D0A61"/>
    <w:rsid w:val="000D1284"/>
    <w:rsid w:val="000D1ACF"/>
    <w:rsid w:val="000D4295"/>
    <w:rsid w:val="000E0106"/>
    <w:rsid w:val="000E2166"/>
    <w:rsid w:val="000E48EC"/>
    <w:rsid w:val="000E6FD5"/>
    <w:rsid w:val="000F60D3"/>
    <w:rsid w:val="00103661"/>
    <w:rsid w:val="00104FAE"/>
    <w:rsid w:val="00106610"/>
    <w:rsid w:val="001077C1"/>
    <w:rsid w:val="00112828"/>
    <w:rsid w:val="00113AC7"/>
    <w:rsid w:val="001214AC"/>
    <w:rsid w:val="00122B44"/>
    <w:rsid w:val="00123ED3"/>
    <w:rsid w:val="00127788"/>
    <w:rsid w:val="00132143"/>
    <w:rsid w:val="001342D5"/>
    <w:rsid w:val="00135984"/>
    <w:rsid w:val="00135E23"/>
    <w:rsid w:val="0013666A"/>
    <w:rsid w:val="0014390F"/>
    <w:rsid w:val="0015014D"/>
    <w:rsid w:val="0015145B"/>
    <w:rsid w:val="00153445"/>
    <w:rsid w:val="00154479"/>
    <w:rsid w:val="00155FEF"/>
    <w:rsid w:val="0015776A"/>
    <w:rsid w:val="00162F37"/>
    <w:rsid w:val="00162FAB"/>
    <w:rsid w:val="00163B72"/>
    <w:rsid w:val="0016501A"/>
    <w:rsid w:val="00171D19"/>
    <w:rsid w:val="00172A27"/>
    <w:rsid w:val="00172E77"/>
    <w:rsid w:val="001730BD"/>
    <w:rsid w:val="001735BD"/>
    <w:rsid w:val="00177743"/>
    <w:rsid w:val="00181EEE"/>
    <w:rsid w:val="00183FDF"/>
    <w:rsid w:val="00195C54"/>
    <w:rsid w:val="0019733D"/>
    <w:rsid w:val="001A283B"/>
    <w:rsid w:val="001A677F"/>
    <w:rsid w:val="001A74B0"/>
    <w:rsid w:val="001B2BBB"/>
    <w:rsid w:val="001B304A"/>
    <w:rsid w:val="001B6FDA"/>
    <w:rsid w:val="001C1935"/>
    <w:rsid w:val="001C6CA5"/>
    <w:rsid w:val="001D3D45"/>
    <w:rsid w:val="001D4DB5"/>
    <w:rsid w:val="001D70FD"/>
    <w:rsid w:val="001E4FDF"/>
    <w:rsid w:val="001F55F0"/>
    <w:rsid w:val="00203069"/>
    <w:rsid w:val="002030B0"/>
    <w:rsid w:val="002077DA"/>
    <w:rsid w:val="00210BDD"/>
    <w:rsid w:val="00216970"/>
    <w:rsid w:val="0022094E"/>
    <w:rsid w:val="00224DBF"/>
    <w:rsid w:val="0023558D"/>
    <w:rsid w:val="0025104D"/>
    <w:rsid w:val="002527D1"/>
    <w:rsid w:val="002550EB"/>
    <w:rsid w:val="0025515F"/>
    <w:rsid w:val="00255800"/>
    <w:rsid w:val="002579D6"/>
    <w:rsid w:val="00257C13"/>
    <w:rsid w:val="00260A4D"/>
    <w:rsid w:val="00264060"/>
    <w:rsid w:val="00265C5E"/>
    <w:rsid w:val="00265F55"/>
    <w:rsid w:val="00281D14"/>
    <w:rsid w:val="002850C8"/>
    <w:rsid w:val="002863F9"/>
    <w:rsid w:val="00291724"/>
    <w:rsid w:val="00294DA6"/>
    <w:rsid w:val="00295443"/>
    <w:rsid w:val="002A23CB"/>
    <w:rsid w:val="002A2B33"/>
    <w:rsid w:val="002B21DF"/>
    <w:rsid w:val="002B27C1"/>
    <w:rsid w:val="002B2A3C"/>
    <w:rsid w:val="002B53CA"/>
    <w:rsid w:val="002B5A2B"/>
    <w:rsid w:val="002B6DF9"/>
    <w:rsid w:val="002B79B3"/>
    <w:rsid w:val="002C031B"/>
    <w:rsid w:val="002C4AE1"/>
    <w:rsid w:val="002C5868"/>
    <w:rsid w:val="002C636D"/>
    <w:rsid w:val="002D1377"/>
    <w:rsid w:val="002D14E4"/>
    <w:rsid w:val="002D42B3"/>
    <w:rsid w:val="002D47AF"/>
    <w:rsid w:val="002D4BEC"/>
    <w:rsid w:val="002E1792"/>
    <w:rsid w:val="002E450A"/>
    <w:rsid w:val="002F4D7E"/>
    <w:rsid w:val="002F5CFA"/>
    <w:rsid w:val="00312A71"/>
    <w:rsid w:val="003141D9"/>
    <w:rsid w:val="00314372"/>
    <w:rsid w:val="00317E2A"/>
    <w:rsid w:val="00317FB6"/>
    <w:rsid w:val="00323B43"/>
    <w:rsid w:val="0032471F"/>
    <w:rsid w:val="003267EC"/>
    <w:rsid w:val="0033368E"/>
    <w:rsid w:val="00333D22"/>
    <w:rsid w:val="003372C9"/>
    <w:rsid w:val="00343CD3"/>
    <w:rsid w:val="003471BE"/>
    <w:rsid w:val="00347D90"/>
    <w:rsid w:val="003638F9"/>
    <w:rsid w:val="00364129"/>
    <w:rsid w:val="00367D41"/>
    <w:rsid w:val="00371062"/>
    <w:rsid w:val="00372EC0"/>
    <w:rsid w:val="00377BF7"/>
    <w:rsid w:val="00384DD2"/>
    <w:rsid w:val="00385C65"/>
    <w:rsid w:val="003A385C"/>
    <w:rsid w:val="003B0EB0"/>
    <w:rsid w:val="003B15C1"/>
    <w:rsid w:val="003B1A4A"/>
    <w:rsid w:val="003C15E8"/>
    <w:rsid w:val="003C4F70"/>
    <w:rsid w:val="003C561F"/>
    <w:rsid w:val="003C5FDC"/>
    <w:rsid w:val="003D072C"/>
    <w:rsid w:val="003D37D8"/>
    <w:rsid w:val="003D513A"/>
    <w:rsid w:val="003D7147"/>
    <w:rsid w:val="003E0E8B"/>
    <w:rsid w:val="003E12BF"/>
    <w:rsid w:val="003E3D32"/>
    <w:rsid w:val="003E580C"/>
    <w:rsid w:val="003E6FBF"/>
    <w:rsid w:val="003F37C0"/>
    <w:rsid w:val="003F39B7"/>
    <w:rsid w:val="003F4FE6"/>
    <w:rsid w:val="0040766A"/>
    <w:rsid w:val="00415991"/>
    <w:rsid w:val="004224E7"/>
    <w:rsid w:val="00422A33"/>
    <w:rsid w:val="0042709B"/>
    <w:rsid w:val="0042752C"/>
    <w:rsid w:val="00431186"/>
    <w:rsid w:val="004318CD"/>
    <w:rsid w:val="00433500"/>
    <w:rsid w:val="00433A1A"/>
    <w:rsid w:val="00434232"/>
    <w:rsid w:val="004358AB"/>
    <w:rsid w:val="0044455A"/>
    <w:rsid w:val="004512A8"/>
    <w:rsid w:val="00452BD5"/>
    <w:rsid w:val="004568D9"/>
    <w:rsid w:val="004611ED"/>
    <w:rsid w:val="004654C2"/>
    <w:rsid w:val="0046737C"/>
    <w:rsid w:val="00472519"/>
    <w:rsid w:val="004740F5"/>
    <w:rsid w:val="00482424"/>
    <w:rsid w:val="004836B2"/>
    <w:rsid w:val="00486B0E"/>
    <w:rsid w:val="004A5CC7"/>
    <w:rsid w:val="004A67ED"/>
    <w:rsid w:val="004B0AE9"/>
    <w:rsid w:val="004B3EF1"/>
    <w:rsid w:val="004C04CC"/>
    <w:rsid w:val="004C4119"/>
    <w:rsid w:val="004C42DE"/>
    <w:rsid w:val="004D57D0"/>
    <w:rsid w:val="004E0FAB"/>
    <w:rsid w:val="004E58F0"/>
    <w:rsid w:val="004E7585"/>
    <w:rsid w:val="004E7991"/>
    <w:rsid w:val="004F59F7"/>
    <w:rsid w:val="00500437"/>
    <w:rsid w:val="00506E0A"/>
    <w:rsid w:val="005139C9"/>
    <w:rsid w:val="00514ACE"/>
    <w:rsid w:val="0051572A"/>
    <w:rsid w:val="005226CF"/>
    <w:rsid w:val="00523547"/>
    <w:rsid w:val="00526BD6"/>
    <w:rsid w:val="005275F8"/>
    <w:rsid w:val="005348B6"/>
    <w:rsid w:val="00535E01"/>
    <w:rsid w:val="00536B81"/>
    <w:rsid w:val="00536CC3"/>
    <w:rsid w:val="005424A9"/>
    <w:rsid w:val="00543331"/>
    <w:rsid w:val="00546D40"/>
    <w:rsid w:val="00551730"/>
    <w:rsid w:val="005564BA"/>
    <w:rsid w:val="0057090F"/>
    <w:rsid w:val="0057480C"/>
    <w:rsid w:val="00574E8D"/>
    <w:rsid w:val="0057598F"/>
    <w:rsid w:val="0058259E"/>
    <w:rsid w:val="005867E2"/>
    <w:rsid w:val="00591E14"/>
    <w:rsid w:val="0059407C"/>
    <w:rsid w:val="005A0AAD"/>
    <w:rsid w:val="005A23A4"/>
    <w:rsid w:val="005B077D"/>
    <w:rsid w:val="005C1DB3"/>
    <w:rsid w:val="005E188F"/>
    <w:rsid w:val="005E31E8"/>
    <w:rsid w:val="005E3AF9"/>
    <w:rsid w:val="005E649D"/>
    <w:rsid w:val="005E690A"/>
    <w:rsid w:val="005F0EBE"/>
    <w:rsid w:val="005F1D98"/>
    <w:rsid w:val="005F3B8E"/>
    <w:rsid w:val="005F48E1"/>
    <w:rsid w:val="005F65BF"/>
    <w:rsid w:val="0060434B"/>
    <w:rsid w:val="0060538F"/>
    <w:rsid w:val="0060750D"/>
    <w:rsid w:val="00610C0F"/>
    <w:rsid w:val="00611A62"/>
    <w:rsid w:val="006138A9"/>
    <w:rsid w:val="00613BD4"/>
    <w:rsid w:val="00613E06"/>
    <w:rsid w:val="0061615A"/>
    <w:rsid w:val="0062413F"/>
    <w:rsid w:val="006255FD"/>
    <w:rsid w:val="0062700B"/>
    <w:rsid w:val="006331A7"/>
    <w:rsid w:val="0063322D"/>
    <w:rsid w:val="00637757"/>
    <w:rsid w:val="00641240"/>
    <w:rsid w:val="006426CC"/>
    <w:rsid w:val="00642B6E"/>
    <w:rsid w:val="00643148"/>
    <w:rsid w:val="00644B5C"/>
    <w:rsid w:val="006510E2"/>
    <w:rsid w:val="00651844"/>
    <w:rsid w:val="0065321D"/>
    <w:rsid w:val="0065439D"/>
    <w:rsid w:val="0065747E"/>
    <w:rsid w:val="00660A41"/>
    <w:rsid w:val="00662559"/>
    <w:rsid w:val="00664B67"/>
    <w:rsid w:val="0066551C"/>
    <w:rsid w:val="00666178"/>
    <w:rsid w:val="00666CF0"/>
    <w:rsid w:val="00674697"/>
    <w:rsid w:val="0068509E"/>
    <w:rsid w:val="00694DA8"/>
    <w:rsid w:val="006A2AB6"/>
    <w:rsid w:val="006B1131"/>
    <w:rsid w:val="006B1717"/>
    <w:rsid w:val="006B3833"/>
    <w:rsid w:val="006B6973"/>
    <w:rsid w:val="006C5A8D"/>
    <w:rsid w:val="006E27AF"/>
    <w:rsid w:val="006E3B9C"/>
    <w:rsid w:val="006E6311"/>
    <w:rsid w:val="006F1465"/>
    <w:rsid w:val="006F44C4"/>
    <w:rsid w:val="006F62D9"/>
    <w:rsid w:val="006F6F0A"/>
    <w:rsid w:val="006F77DD"/>
    <w:rsid w:val="00706434"/>
    <w:rsid w:val="007104CD"/>
    <w:rsid w:val="007124BD"/>
    <w:rsid w:val="00712A3B"/>
    <w:rsid w:val="00713C63"/>
    <w:rsid w:val="00722113"/>
    <w:rsid w:val="00730070"/>
    <w:rsid w:val="0073398A"/>
    <w:rsid w:val="00733C0C"/>
    <w:rsid w:val="00743DA4"/>
    <w:rsid w:val="007445EF"/>
    <w:rsid w:val="00744F0A"/>
    <w:rsid w:val="00751307"/>
    <w:rsid w:val="007531B8"/>
    <w:rsid w:val="007556A2"/>
    <w:rsid w:val="00762C2F"/>
    <w:rsid w:val="007666F0"/>
    <w:rsid w:val="0077072A"/>
    <w:rsid w:val="00771B13"/>
    <w:rsid w:val="00777FA0"/>
    <w:rsid w:val="00780867"/>
    <w:rsid w:val="00784234"/>
    <w:rsid w:val="007852A0"/>
    <w:rsid w:val="0078573A"/>
    <w:rsid w:val="00790F0C"/>
    <w:rsid w:val="0079132F"/>
    <w:rsid w:val="007A2824"/>
    <w:rsid w:val="007A3EC2"/>
    <w:rsid w:val="007A4D63"/>
    <w:rsid w:val="007A5753"/>
    <w:rsid w:val="007A684C"/>
    <w:rsid w:val="007A6D23"/>
    <w:rsid w:val="007A6E2F"/>
    <w:rsid w:val="007B2B2F"/>
    <w:rsid w:val="007C5C8C"/>
    <w:rsid w:val="007D44D9"/>
    <w:rsid w:val="007D484E"/>
    <w:rsid w:val="007D4F84"/>
    <w:rsid w:val="007D64B3"/>
    <w:rsid w:val="007D7F0A"/>
    <w:rsid w:val="007E1D5B"/>
    <w:rsid w:val="007E1FD1"/>
    <w:rsid w:val="007E2EA9"/>
    <w:rsid w:val="007E4D34"/>
    <w:rsid w:val="007E712B"/>
    <w:rsid w:val="007F5667"/>
    <w:rsid w:val="007F5F60"/>
    <w:rsid w:val="007F717C"/>
    <w:rsid w:val="008021E0"/>
    <w:rsid w:val="008028FC"/>
    <w:rsid w:val="0080782A"/>
    <w:rsid w:val="00811E37"/>
    <w:rsid w:val="00820485"/>
    <w:rsid w:val="008208D4"/>
    <w:rsid w:val="00822B24"/>
    <w:rsid w:val="00823D27"/>
    <w:rsid w:val="00833BF9"/>
    <w:rsid w:val="00844BEA"/>
    <w:rsid w:val="00844FFB"/>
    <w:rsid w:val="00854394"/>
    <w:rsid w:val="00854AD1"/>
    <w:rsid w:val="00862076"/>
    <w:rsid w:val="00863566"/>
    <w:rsid w:val="008644EC"/>
    <w:rsid w:val="0087065C"/>
    <w:rsid w:val="00871DA2"/>
    <w:rsid w:val="008734E0"/>
    <w:rsid w:val="00874BFB"/>
    <w:rsid w:val="00886569"/>
    <w:rsid w:val="008902BC"/>
    <w:rsid w:val="00890E7F"/>
    <w:rsid w:val="0089303F"/>
    <w:rsid w:val="008B44E4"/>
    <w:rsid w:val="008B7726"/>
    <w:rsid w:val="008C3348"/>
    <w:rsid w:val="008C569E"/>
    <w:rsid w:val="008C5D1E"/>
    <w:rsid w:val="008D3FDE"/>
    <w:rsid w:val="008D613B"/>
    <w:rsid w:val="008E3380"/>
    <w:rsid w:val="008E667D"/>
    <w:rsid w:val="008F1D6D"/>
    <w:rsid w:val="008F70E1"/>
    <w:rsid w:val="0090315F"/>
    <w:rsid w:val="00903F1F"/>
    <w:rsid w:val="0091057A"/>
    <w:rsid w:val="00910C45"/>
    <w:rsid w:val="009120D1"/>
    <w:rsid w:val="009142F8"/>
    <w:rsid w:val="00914D14"/>
    <w:rsid w:val="009150D7"/>
    <w:rsid w:val="009160A0"/>
    <w:rsid w:val="00920227"/>
    <w:rsid w:val="00931773"/>
    <w:rsid w:val="00932171"/>
    <w:rsid w:val="009321A1"/>
    <w:rsid w:val="0093241B"/>
    <w:rsid w:val="00933228"/>
    <w:rsid w:val="00933CBC"/>
    <w:rsid w:val="009367BA"/>
    <w:rsid w:val="00942A77"/>
    <w:rsid w:val="00952C78"/>
    <w:rsid w:val="00955784"/>
    <w:rsid w:val="009577DF"/>
    <w:rsid w:val="009610BA"/>
    <w:rsid w:val="00963532"/>
    <w:rsid w:val="0096415B"/>
    <w:rsid w:val="0097102F"/>
    <w:rsid w:val="009735A1"/>
    <w:rsid w:val="00991B73"/>
    <w:rsid w:val="00992DAA"/>
    <w:rsid w:val="0099360E"/>
    <w:rsid w:val="00996D81"/>
    <w:rsid w:val="00997931"/>
    <w:rsid w:val="009A04A2"/>
    <w:rsid w:val="009A2FEA"/>
    <w:rsid w:val="009A3E64"/>
    <w:rsid w:val="009B16C9"/>
    <w:rsid w:val="009B2E9A"/>
    <w:rsid w:val="009B561E"/>
    <w:rsid w:val="009B591C"/>
    <w:rsid w:val="009C49DC"/>
    <w:rsid w:val="009C7B28"/>
    <w:rsid w:val="009D457F"/>
    <w:rsid w:val="009D493C"/>
    <w:rsid w:val="009D520F"/>
    <w:rsid w:val="009D64D8"/>
    <w:rsid w:val="009E1D65"/>
    <w:rsid w:val="009E4537"/>
    <w:rsid w:val="009E485D"/>
    <w:rsid w:val="009E6A4C"/>
    <w:rsid w:val="009F08B7"/>
    <w:rsid w:val="00A037CA"/>
    <w:rsid w:val="00A044F4"/>
    <w:rsid w:val="00A072AB"/>
    <w:rsid w:val="00A10B78"/>
    <w:rsid w:val="00A1333B"/>
    <w:rsid w:val="00A25F81"/>
    <w:rsid w:val="00A2673F"/>
    <w:rsid w:val="00A270AD"/>
    <w:rsid w:val="00A278A3"/>
    <w:rsid w:val="00A30814"/>
    <w:rsid w:val="00A331A8"/>
    <w:rsid w:val="00A34B20"/>
    <w:rsid w:val="00A37281"/>
    <w:rsid w:val="00A47470"/>
    <w:rsid w:val="00A524AE"/>
    <w:rsid w:val="00A55C2B"/>
    <w:rsid w:val="00A6094A"/>
    <w:rsid w:val="00A60B0F"/>
    <w:rsid w:val="00A620AD"/>
    <w:rsid w:val="00A62392"/>
    <w:rsid w:val="00A63A36"/>
    <w:rsid w:val="00A67C6F"/>
    <w:rsid w:val="00A7377B"/>
    <w:rsid w:val="00A801DA"/>
    <w:rsid w:val="00A81DC3"/>
    <w:rsid w:val="00A8267F"/>
    <w:rsid w:val="00A92150"/>
    <w:rsid w:val="00A94334"/>
    <w:rsid w:val="00A95753"/>
    <w:rsid w:val="00A966EF"/>
    <w:rsid w:val="00AA1179"/>
    <w:rsid w:val="00AA31A3"/>
    <w:rsid w:val="00AA7036"/>
    <w:rsid w:val="00AB0C84"/>
    <w:rsid w:val="00AB64F7"/>
    <w:rsid w:val="00AC37BB"/>
    <w:rsid w:val="00AC3DDD"/>
    <w:rsid w:val="00AC4077"/>
    <w:rsid w:val="00AC4ECE"/>
    <w:rsid w:val="00AC6CBB"/>
    <w:rsid w:val="00AD0ABA"/>
    <w:rsid w:val="00AD1DEA"/>
    <w:rsid w:val="00AD368C"/>
    <w:rsid w:val="00AD5DAC"/>
    <w:rsid w:val="00AE02B6"/>
    <w:rsid w:val="00AF4E61"/>
    <w:rsid w:val="00B01FFC"/>
    <w:rsid w:val="00B022DB"/>
    <w:rsid w:val="00B0279F"/>
    <w:rsid w:val="00B027AF"/>
    <w:rsid w:val="00B077A4"/>
    <w:rsid w:val="00B11604"/>
    <w:rsid w:val="00B125CA"/>
    <w:rsid w:val="00B12FF3"/>
    <w:rsid w:val="00B2405D"/>
    <w:rsid w:val="00B25349"/>
    <w:rsid w:val="00B25CBE"/>
    <w:rsid w:val="00B27775"/>
    <w:rsid w:val="00B3010D"/>
    <w:rsid w:val="00B32AD4"/>
    <w:rsid w:val="00B369BF"/>
    <w:rsid w:val="00B43E33"/>
    <w:rsid w:val="00B5267E"/>
    <w:rsid w:val="00B614A3"/>
    <w:rsid w:val="00B93686"/>
    <w:rsid w:val="00B94859"/>
    <w:rsid w:val="00BA6491"/>
    <w:rsid w:val="00BA68BB"/>
    <w:rsid w:val="00BB64B0"/>
    <w:rsid w:val="00BB7326"/>
    <w:rsid w:val="00BC0362"/>
    <w:rsid w:val="00BC29D8"/>
    <w:rsid w:val="00BC3181"/>
    <w:rsid w:val="00BC624A"/>
    <w:rsid w:val="00BC67D2"/>
    <w:rsid w:val="00BD346B"/>
    <w:rsid w:val="00BD3A6E"/>
    <w:rsid w:val="00BD424F"/>
    <w:rsid w:val="00BD62F5"/>
    <w:rsid w:val="00BE11A1"/>
    <w:rsid w:val="00BE3B25"/>
    <w:rsid w:val="00BE4F75"/>
    <w:rsid w:val="00BE5E90"/>
    <w:rsid w:val="00C00757"/>
    <w:rsid w:val="00C03AFB"/>
    <w:rsid w:val="00C04F55"/>
    <w:rsid w:val="00C0551B"/>
    <w:rsid w:val="00C05FBC"/>
    <w:rsid w:val="00C10DDE"/>
    <w:rsid w:val="00C15921"/>
    <w:rsid w:val="00C159D6"/>
    <w:rsid w:val="00C16EBF"/>
    <w:rsid w:val="00C229D9"/>
    <w:rsid w:val="00C23626"/>
    <w:rsid w:val="00C26CFC"/>
    <w:rsid w:val="00C33DE7"/>
    <w:rsid w:val="00C41AB0"/>
    <w:rsid w:val="00C42BDB"/>
    <w:rsid w:val="00C45688"/>
    <w:rsid w:val="00C47089"/>
    <w:rsid w:val="00C47447"/>
    <w:rsid w:val="00C53084"/>
    <w:rsid w:val="00C54130"/>
    <w:rsid w:val="00C57C88"/>
    <w:rsid w:val="00C57EF0"/>
    <w:rsid w:val="00C60283"/>
    <w:rsid w:val="00C73FC9"/>
    <w:rsid w:val="00C74A7E"/>
    <w:rsid w:val="00C770FE"/>
    <w:rsid w:val="00C77D6F"/>
    <w:rsid w:val="00C834A9"/>
    <w:rsid w:val="00C86568"/>
    <w:rsid w:val="00C95244"/>
    <w:rsid w:val="00C97742"/>
    <w:rsid w:val="00CB1A6D"/>
    <w:rsid w:val="00CB415E"/>
    <w:rsid w:val="00CB442C"/>
    <w:rsid w:val="00CC35B8"/>
    <w:rsid w:val="00CD2321"/>
    <w:rsid w:val="00CD2375"/>
    <w:rsid w:val="00CD4B01"/>
    <w:rsid w:val="00CE06C4"/>
    <w:rsid w:val="00CE412D"/>
    <w:rsid w:val="00CE5B6F"/>
    <w:rsid w:val="00CF36CD"/>
    <w:rsid w:val="00CF6355"/>
    <w:rsid w:val="00CF7238"/>
    <w:rsid w:val="00CF7A1B"/>
    <w:rsid w:val="00D010B9"/>
    <w:rsid w:val="00D01B5D"/>
    <w:rsid w:val="00D111C6"/>
    <w:rsid w:val="00D15DE6"/>
    <w:rsid w:val="00D15EB9"/>
    <w:rsid w:val="00D163B2"/>
    <w:rsid w:val="00D23940"/>
    <w:rsid w:val="00D24030"/>
    <w:rsid w:val="00D269FB"/>
    <w:rsid w:val="00D30825"/>
    <w:rsid w:val="00D32F6A"/>
    <w:rsid w:val="00D334E1"/>
    <w:rsid w:val="00D4071D"/>
    <w:rsid w:val="00D43216"/>
    <w:rsid w:val="00D44988"/>
    <w:rsid w:val="00D45190"/>
    <w:rsid w:val="00D50EF5"/>
    <w:rsid w:val="00D526B7"/>
    <w:rsid w:val="00D62938"/>
    <w:rsid w:val="00D6527A"/>
    <w:rsid w:val="00D7260A"/>
    <w:rsid w:val="00D81500"/>
    <w:rsid w:val="00D84B20"/>
    <w:rsid w:val="00D87B64"/>
    <w:rsid w:val="00D87D53"/>
    <w:rsid w:val="00D90368"/>
    <w:rsid w:val="00D92F3B"/>
    <w:rsid w:val="00D972DB"/>
    <w:rsid w:val="00D97FBB"/>
    <w:rsid w:val="00DA02E8"/>
    <w:rsid w:val="00DA138D"/>
    <w:rsid w:val="00DA2F8A"/>
    <w:rsid w:val="00DA3085"/>
    <w:rsid w:val="00DA3832"/>
    <w:rsid w:val="00DA5C89"/>
    <w:rsid w:val="00DA7824"/>
    <w:rsid w:val="00DB2287"/>
    <w:rsid w:val="00DB6E70"/>
    <w:rsid w:val="00DC037A"/>
    <w:rsid w:val="00DD2278"/>
    <w:rsid w:val="00DD2CD2"/>
    <w:rsid w:val="00DD422B"/>
    <w:rsid w:val="00DD7DDC"/>
    <w:rsid w:val="00DF0BE9"/>
    <w:rsid w:val="00DF7761"/>
    <w:rsid w:val="00E02325"/>
    <w:rsid w:val="00E06A6A"/>
    <w:rsid w:val="00E071D6"/>
    <w:rsid w:val="00E11914"/>
    <w:rsid w:val="00E13A22"/>
    <w:rsid w:val="00E20C65"/>
    <w:rsid w:val="00E23B77"/>
    <w:rsid w:val="00E30728"/>
    <w:rsid w:val="00E32F44"/>
    <w:rsid w:val="00E4116B"/>
    <w:rsid w:val="00E416B0"/>
    <w:rsid w:val="00E441CC"/>
    <w:rsid w:val="00E44E01"/>
    <w:rsid w:val="00E51B70"/>
    <w:rsid w:val="00E52749"/>
    <w:rsid w:val="00E545DE"/>
    <w:rsid w:val="00E60671"/>
    <w:rsid w:val="00E70244"/>
    <w:rsid w:val="00E70848"/>
    <w:rsid w:val="00E71776"/>
    <w:rsid w:val="00E7493A"/>
    <w:rsid w:val="00E76E3B"/>
    <w:rsid w:val="00E80DDB"/>
    <w:rsid w:val="00E928BE"/>
    <w:rsid w:val="00E94EB3"/>
    <w:rsid w:val="00EA1530"/>
    <w:rsid w:val="00EA2E58"/>
    <w:rsid w:val="00EB2845"/>
    <w:rsid w:val="00EB2A3F"/>
    <w:rsid w:val="00EB4785"/>
    <w:rsid w:val="00EC0784"/>
    <w:rsid w:val="00EC1A00"/>
    <w:rsid w:val="00EC4D31"/>
    <w:rsid w:val="00EC777A"/>
    <w:rsid w:val="00EC7992"/>
    <w:rsid w:val="00ED754C"/>
    <w:rsid w:val="00EE2FE3"/>
    <w:rsid w:val="00EF0FDC"/>
    <w:rsid w:val="00EF1D4D"/>
    <w:rsid w:val="00EF4DA7"/>
    <w:rsid w:val="00EF6DF1"/>
    <w:rsid w:val="00F00C08"/>
    <w:rsid w:val="00F0163A"/>
    <w:rsid w:val="00F01E24"/>
    <w:rsid w:val="00F15C72"/>
    <w:rsid w:val="00F17337"/>
    <w:rsid w:val="00F17A9E"/>
    <w:rsid w:val="00F262A2"/>
    <w:rsid w:val="00F27B5A"/>
    <w:rsid w:val="00F349A8"/>
    <w:rsid w:val="00F34A05"/>
    <w:rsid w:val="00F36747"/>
    <w:rsid w:val="00F36CC4"/>
    <w:rsid w:val="00F45500"/>
    <w:rsid w:val="00F45EB9"/>
    <w:rsid w:val="00F45FBF"/>
    <w:rsid w:val="00F46427"/>
    <w:rsid w:val="00F46DFC"/>
    <w:rsid w:val="00F55ECB"/>
    <w:rsid w:val="00F61204"/>
    <w:rsid w:val="00F6533F"/>
    <w:rsid w:val="00F7124E"/>
    <w:rsid w:val="00F721C1"/>
    <w:rsid w:val="00F745D0"/>
    <w:rsid w:val="00F74A4C"/>
    <w:rsid w:val="00F74F40"/>
    <w:rsid w:val="00F75C9D"/>
    <w:rsid w:val="00F816F6"/>
    <w:rsid w:val="00F83B08"/>
    <w:rsid w:val="00F840E8"/>
    <w:rsid w:val="00F90A75"/>
    <w:rsid w:val="00F91762"/>
    <w:rsid w:val="00FA1F34"/>
    <w:rsid w:val="00FA6018"/>
    <w:rsid w:val="00FA63D7"/>
    <w:rsid w:val="00FB198F"/>
    <w:rsid w:val="00FB3825"/>
    <w:rsid w:val="00FB639A"/>
    <w:rsid w:val="00FC1B42"/>
    <w:rsid w:val="00FC2414"/>
    <w:rsid w:val="00FC70B3"/>
    <w:rsid w:val="00FD28CF"/>
    <w:rsid w:val="00FD2B12"/>
    <w:rsid w:val="00FE26D8"/>
    <w:rsid w:val="00FE4724"/>
    <w:rsid w:val="00FE4B78"/>
    <w:rsid w:val="00FE5345"/>
    <w:rsid w:val="00FF4389"/>
    <w:rsid w:val="015F68D5"/>
    <w:rsid w:val="01A6458E"/>
    <w:rsid w:val="01B370EF"/>
    <w:rsid w:val="03221E16"/>
    <w:rsid w:val="03332B6C"/>
    <w:rsid w:val="03797357"/>
    <w:rsid w:val="058F3F90"/>
    <w:rsid w:val="05BA3E4B"/>
    <w:rsid w:val="05C60AFD"/>
    <w:rsid w:val="06B7259C"/>
    <w:rsid w:val="088F4A3B"/>
    <w:rsid w:val="08CB210B"/>
    <w:rsid w:val="0948437B"/>
    <w:rsid w:val="09715FC0"/>
    <w:rsid w:val="09A53565"/>
    <w:rsid w:val="0A1E6D5A"/>
    <w:rsid w:val="0A725DAA"/>
    <w:rsid w:val="0A95193A"/>
    <w:rsid w:val="0B0C3A5A"/>
    <w:rsid w:val="0BDF196D"/>
    <w:rsid w:val="0C0E5C1B"/>
    <w:rsid w:val="0C9A6338"/>
    <w:rsid w:val="0F991BE9"/>
    <w:rsid w:val="1009381D"/>
    <w:rsid w:val="100D0EE2"/>
    <w:rsid w:val="10112F40"/>
    <w:rsid w:val="103416D8"/>
    <w:rsid w:val="11463FAA"/>
    <w:rsid w:val="12575356"/>
    <w:rsid w:val="13A61DE7"/>
    <w:rsid w:val="143C1162"/>
    <w:rsid w:val="147826F3"/>
    <w:rsid w:val="1529069B"/>
    <w:rsid w:val="154D0E90"/>
    <w:rsid w:val="160C13A4"/>
    <w:rsid w:val="16393D37"/>
    <w:rsid w:val="189A7DF4"/>
    <w:rsid w:val="1A9D4D45"/>
    <w:rsid w:val="1AF22033"/>
    <w:rsid w:val="1C38458D"/>
    <w:rsid w:val="1CA677F5"/>
    <w:rsid w:val="1D752B34"/>
    <w:rsid w:val="20883786"/>
    <w:rsid w:val="21607C9B"/>
    <w:rsid w:val="21977F56"/>
    <w:rsid w:val="22017DDC"/>
    <w:rsid w:val="2340309A"/>
    <w:rsid w:val="23567273"/>
    <w:rsid w:val="2372782D"/>
    <w:rsid w:val="23A34CC3"/>
    <w:rsid w:val="254142E4"/>
    <w:rsid w:val="25774373"/>
    <w:rsid w:val="25E86092"/>
    <w:rsid w:val="27781D89"/>
    <w:rsid w:val="27DC02BB"/>
    <w:rsid w:val="2BFA5DC9"/>
    <w:rsid w:val="2C6C5E6C"/>
    <w:rsid w:val="2DF866A2"/>
    <w:rsid w:val="2E492E6A"/>
    <w:rsid w:val="2EA75E76"/>
    <w:rsid w:val="2ED05344"/>
    <w:rsid w:val="2F535990"/>
    <w:rsid w:val="2FA14AE1"/>
    <w:rsid w:val="318855AF"/>
    <w:rsid w:val="31DA667C"/>
    <w:rsid w:val="34534A5D"/>
    <w:rsid w:val="34A81B2C"/>
    <w:rsid w:val="34D3126E"/>
    <w:rsid w:val="34DD1AFB"/>
    <w:rsid w:val="351647F0"/>
    <w:rsid w:val="35CA54E8"/>
    <w:rsid w:val="35CA6288"/>
    <w:rsid w:val="368E68C4"/>
    <w:rsid w:val="36D12F79"/>
    <w:rsid w:val="378B4779"/>
    <w:rsid w:val="37C841E1"/>
    <w:rsid w:val="39535FC7"/>
    <w:rsid w:val="395D7247"/>
    <w:rsid w:val="39803BC6"/>
    <w:rsid w:val="3AFF1CE7"/>
    <w:rsid w:val="3BA8796B"/>
    <w:rsid w:val="3C3F5EE2"/>
    <w:rsid w:val="3DCA7635"/>
    <w:rsid w:val="3E225D1B"/>
    <w:rsid w:val="40F21556"/>
    <w:rsid w:val="428E1755"/>
    <w:rsid w:val="444A048F"/>
    <w:rsid w:val="45C25E7E"/>
    <w:rsid w:val="461216CE"/>
    <w:rsid w:val="4699650D"/>
    <w:rsid w:val="477D096E"/>
    <w:rsid w:val="47A877C9"/>
    <w:rsid w:val="49396F88"/>
    <w:rsid w:val="4BB261C1"/>
    <w:rsid w:val="4CBE2E45"/>
    <w:rsid w:val="4DD5453B"/>
    <w:rsid w:val="4E426B85"/>
    <w:rsid w:val="4E9F1F1A"/>
    <w:rsid w:val="4EAA4484"/>
    <w:rsid w:val="4F804917"/>
    <w:rsid w:val="53174FB8"/>
    <w:rsid w:val="53A93232"/>
    <w:rsid w:val="557E3EA4"/>
    <w:rsid w:val="55EE6747"/>
    <w:rsid w:val="56FE4910"/>
    <w:rsid w:val="576C2143"/>
    <w:rsid w:val="57AB714A"/>
    <w:rsid w:val="5972470F"/>
    <w:rsid w:val="59BE7107"/>
    <w:rsid w:val="5C404088"/>
    <w:rsid w:val="5C8B32EC"/>
    <w:rsid w:val="5E8952DA"/>
    <w:rsid w:val="5EBC702F"/>
    <w:rsid w:val="5F2871D9"/>
    <w:rsid w:val="5F3E3A33"/>
    <w:rsid w:val="607D4F01"/>
    <w:rsid w:val="61E3637D"/>
    <w:rsid w:val="62330640"/>
    <w:rsid w:val="62AA67F8"/>
    <w:rsid w:val="64651479"/>
    <w:rsid w:val="652E3BD1"/>
    <w:rsid w:val="65733C74"/>
    <w:rsid w:val="657A3CD8"/>
    <w:rsid w:val="68537B77"/>
    <w:rsid w:val="685C1F5B"/>
    <w:rsid w:val="68AD0FF9"/>
    <w:rsid w:val="69210B5F"/>
    <w:rsid w:val="69DA7EE6"/>
    <w:rsid w:val="69ED4B3B"/>
    <w:rsid w:val="6A374D4C"/>
    <w:rsid w:val="6AB03D91"/>
    <w:rsid w:val="6AE6219C"/>
    <w:rsid w:val="6B586504"/>
    <w:rsid w:val="6D5D7F8F"/>
    <w:rsid w:val="6DD96068"/>
    <w:rsid w:val="6E525102"/>
    <w:rsid w:val="718F150A"/>
    <w:rsid w:val="71EF0FB1"/>
    <w:rsid w:val="747D6D3A"/>
    <w:rsid w:val="75761F1A"/>
    <w:rsid w:val="75915DC0"/>
    <w:rsid w:val="7596140B"/>
    <w:rsid w:val="762075D5"/>
    <w:rsid w:val="76744F76"/>
    <w:rsid w:val="767568EF"/>
    <w:rsid w:val="76C7633F"/>
    <w:rsid w:val="79D676BB"/>
    <w:rsid w:val="7B813554"/>
    <w:rsid w:val="7C320B96"/>
    <w:rsid w:val="7DE370E7"/>
    <w:rsid w:val="7FB8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7"/>
    <w:qFormat/>
    <w:uiPriority w:val="0"/>
    <w:pPr>
      <w:adjustRightInd/>
      <w:snapToGrid/>
      <w:spacing w:before="100" w:beforeAutospacing="1" w:after="100" w:afterAutospacing="1"/>
      <w:outlineLvl w:val="0"/>
    </w:pPr>
    <w:rPr>
      <w:rFonts w:ascii="宋体" w:hAnsi="宋体" w:eastAsia="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rFonts w:ascii="Times New Roman" w:hAnsi="Times New Roman" w:eastAsia="仿宋_GB2312" w:cs="Times New Roman"/>
      <w:sz w:val="21"/>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szCs w:val="32"/>
    </w:rPr>
  </w:style>
  <w:style w:type="paragraph" w:styleId="7">
    <w:name w:val="annotation text"/>
    <w:basedOn w:val="1"/>
    <w:semiHidden/>
    <w:unhideWhenUsed/>
    <w:qFormat/>
    <w:uiPriority w:val="99"/>
    <w:pPr>
      <w:jc w:val="left"/>
    </w:pPr>
  </w:style>
  <w:style w:type="paragraph" w:styleId="8">
    <w:name w:val="Date"/>
    <w:basedOn w:val="1"/>
    <w:next w:val="1"/>
    <w:link w:val="20"/>
    <w:semiHidden/>
    <w:unhideWhenUsed/>
    <w:qFormat/>
    <w:uiPriority w:val="99"/>
    <w:pPr>
      <w:ind w:left="100" w:leftChars="2500"/>
    </w:pPr>
  </w:style>
  <w:style w:type="paragraph" w:styleId="9">
    <w:name w:val="Balloon Text"/>
    <w:basedOn w:val="1"/>
    <w:link w:val="21"/>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35"/>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3">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0"/>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页脚 Char"/>
    <w:basedOn w:val="16"/>
    <w:link w:val="10"/>
    <w:qFormat/>
    <w:uiPriority w:val="99"/>
    <w:rPr>
      <w:rFonts w:ascii="Tahoma" w:hAnsi="Tahoma"/>
      <w:sz w:val="18"/>
      <w:szCs w:val="18"/>
    </w:rPr>
  </w:style>
  <w:style w:type="character" w:customStyle="1" w:styleId="20">
    <w:name w:val="日期 Char"/>
    <w:basedOn w:val="16"/>
    <w:link w:val="8"/>
    <w:semiHidden/>
    <w:qFormat/>
    <w:uiPriority w:val="99"/>
    <w:rPr>
      <w:rFonts w:ascii="Tahoma" w:hAnsi="Tahoma"/>
    </w:rPr>
  </w:style>
  <w:style w:type="character" w:customStyle="1" w:styleId="21">
    <w:name w:val="批注框文本 Char"/>
    <w:basedOn w:val="16"/>
    <w:link w:val="9"/>
    <w:semiHidden/>
    <w:qFormat/>
    <w:uiPriority w:val="99"/>
    <w:rPr>
      <w:rFonts w:ascii="Tahoma" w:hAnsi="Tahoma"/>
      <w:sz w:val="18"/>
      <w:szCs w:val="18"/>
    </w:rPr>
  </w:style>
  <w:style w:type="paragraph" w:styleId="22">
    <w:name w:val="List Paragraph"/>
    <w:basedOn w:val="1"/>
    <w:unhideWhenUsed/>
    <w:qFormat/>
    <w:uiPriority w:val="34"/>
    <w:pPr>
      <w:ind w:firstLine="420" w:firstLineChars="200"/>
    </w:pPr>
  </w:style>
  <w:style w:type="paragraph" w:customStyle="1" w:styleId="23">
    <w:name w:val="样式1"/>
    <w:basedOn w:val="1"/>
    <w:link w:val="25"/>
    <w:qFormat/>
    <w:uiPriority w:val="0"/>
    <w:pPr>
      <w:tabs>
        <w:tab w:val="center" w:pos="4153"/>
        <w:tab w:val="right" w:pos="8306"/>
      </w:tabs>
      <w:jc w:val="center"/>
    </w:pPr>
    <w:rPr>
      <w:sz w:val="18"/>
      <w:szCs w:val="18"/>
    </w:rPr>
  </w:style>
  <w:style w:type="paragraph" w:customStyle="1" w:styleId="24">
    <w:name w:val="样式2"/>
    <w:basedOn w:val="23"/>
    <w:link w:val="26"/>
    <w:qFormat/>
    <w:uiPriority w:val="0"/>
  </w:style>
  <w:style w:type="character" w:customStyle="1" w:styleId="25">
    <w:name w:val="样式1 Char"/>
    <w:basedOn w:val="16"/>
    <w:link w:val="23"/>
    <w:qFormat/>
    <w:uiPriority w:val="0"/>
    <w:rPr>
      <w:rFonts w:ascii="Tahoma" w:hAnsi="Tahoma"/>
      <w:sz w:val="18"/>
      <w:szCs w:val="18"/>
    </w:rPr>
  </w:style>
  <w:style w:type="character" w:customStyle="1" w:styleId="26">
    <w:name w:val="样式2 Char"/>
    <w:basedOn w:val="25"/>
    <w:link w:val="24"/>
    <w:qFormat/>
    <w:uiPriority w:val="0"/>
  </w:style>
  <w:style w:type="paragraph" w:customStyle="1" w:styleId="27">
    <w:name w:val="样式3"/>
    <w:basedOn w:val="1"/>
    <w:link w:val="28"/>
    <w:qFormat/>
    <w:uiPriority w:val="0"/>
    <w:pPr>
      <w:tabs>
        <w:tab w:val="center" w:pos="4153"/>
        <w:tab w:val="right" w:pos="8306"/>
      </w:tabs>
      <w:jc w:val="center"/>
    </w:pPr>
    <w:rPr>
      <w:sz w:val="18"/>
      <w:szCs w:val="18"/>
    </w:rPr>
  </w:style>
  <w:style w:type="character" w:customStyle="1" w:styleId="28">
    <w:name w:val="样式3 Char"/>
    <w:basedOn w:val="16"/>
    <w:link w:val="27"/>
    <w:qFormat/>
    <w:uiPriority w:val="0"/>
    <w:rPr>
      <w:rFonts w:ascii="Tahoma" w:hAnsi="Tahoma"/>
      <w:sz w:val="18"/>
      <w:szCs w:val="18"/>
    </w:rPr>
  </w:style>
  <w:style w:type="paragraph" w:customStyle="1" w:styleId="29">
    <w:name w:val="样式4"/>
    <w:basedOn w:val="1"/>
    <w:link w:val="30"/>
    <w:qFormat/>
    <w:uiPriority w:val="0"/>
    <w:pPr>
      <w:tabs>
        <w:tab w:val="center" w:pos="4153"/>
        <w:tab w:val="right" w:pos="8306"/>
      </w:tabs>
      <w:jc w:val="center"/>
    </w:pPr>
    <w:rPr>
      <w:sz w:val="18"/>
      <w:szCs w:val="18"/>
    </w:rPr>
  </w:style>
  <w:style w:type="character" w:customStyle="1" w:styleId="30">
    <w:name w:val="样式4 Char"/>
    <w:basedOn w:val="16"/>
    <w:link w:val="29"/>
    <w:qFormat/>
    <w:uiPriority w:val="0"/>
    <w:rPr>
      <w:rFonts w:ascii="Tahoma" w:hAnsi="Tahoma"/>
      <w:sz w:val="18"/>
      <w:szCs w:val="18"/>
    </w:rPr>
  </w:style>
  <w:style w:type="paragraph" w:customStyle="1" w:styleId="31">
    <w:name w:val="样式5"/>
    <w:basedOn w:val="1"/>
    <w:link w:val="32"/>
    <w:qFormat/>
    <w:uiPriority w:val="0"/>
    <w:pPr>
      <w:tabs>
        <w:tab w:val="center" w:pos="4153"/>
        <w:tab w:val="right" w:pos="8306"/>
      </w:tabs>
      <w:jc w:val="center"/>
    </w:pPr>
    <w:rPr>
      <w:sz w:val="18"/>
      <w:szCs w:val="18"/>
    </w:rPr>
  </w:style>
  <w:style w:type="character" w:customStyle="1" w:styleId="32">
    <w:name w:val="样式5 Char"/>
    <w:basedOn w:val="16"/>
    <w:link w:val="31"/>
    <w:qFormat/>
    <w:uiPriority w:val="0"/>
    <w:rPr>
      <w:rFonts w:ascii="Tahoma" w:hAnsi="Tahoma"/>
      <w:sz w:val="18"/>
      <w:szCs w:val="18"/>
    </w:rPr>
  </w:style>
  <w:style w:type="paragraph" w:customStyle="1" w:styleId="33">
    <w:name w:val="样式6"/>
    <w:basedOn w:val="1"/>
    <w:link w:val="34"/>
    <w:qFormat/>
    <w:uiPriority w:val="0"/>
    <w:pPr>
      <w:tabs>
        <w:tab w:val="center" w:pos="4153"/>
        <w:tab w:val="right" w:pos="8306"/>
      </w:tabs>
      <w:jc w:val="center"/>
    </w:pPr>
    <w:rPr>
      <w:sz w:val="18"/>
      <w:szCs w:val="18"/>
    </w:rPr>
  </w:style>
  <w:style w:type="character" w:customStyle="1" w:styleId="34">
    <w:name w:val="样式6 Char"/>
    <w:basedOn w:val="16"/>
    <w:link w:val="33"/>
    <w:qFormat/>
    <w:uiPriority w:val="0"/>
    <w:rPr>
      <w:rFonts w:ascii="Tahoma" w:hAnsi="Tahoma"/>
      <w:sz w:val="18"/>
      <w:szCs w:val="18"/>
    </w:rPr>
  </w:style>
  <w:style w:type="character" w:customStyle="1" w:styleId="35">
    <w:name w:val="页眉 Char"/>
    <w:basedOn w:val="16"/>
    <w:link w:val="11"/>
    <w:semiHidden/>
    <w:qFormat/>
    <w:uiPriority w:val="99"/>
    <w:rPr>
      <w:rFonts w:ascii="Tahoma" w:hAnsi="Tahoma"/>
      <w:sz w:val="18"/>
      <w:szCs w:val="18"/>
    </w:rPr>
  </w:style>
  <w:style w:type="character" w:customStyle="1" w:styleId="36">
    <w:name w:val="标题 Char"/>
    <w:basedOn w:val="16"/>
    <w:link w:val="13"/>
    <w:qFormat/>
    <w:uiPriority w:val="10"/>
    <w:rPr>
      <w:rFonts w:eastAsia="宋体" w:asciiTheme="majorHAnsi" w:hAnsiTheme="majorHAnsi" w:cstheme="majorBidi"/>
      <w:b/>
      <w:bCs/>
      <w:sz w:val="32"/>
      <w:szCs w:val="32"/>
    </w:rPr>
  </w:style>
  <w:style w:type="character" w:customStyle="1" w:styleId="37">
    <w:name w:val="标题 1 Char"/>
    <w:basedOn w:val="16"/>
    <w:link w:val="3"/>
    <w:qFormat/>
    <w:uiPriority w:val="0"/>
    <w:rPr>
      <w:rFonts w:ascii="宋体" w:hAnsi="宋体" w:eastAsia="宋体" w:cs="宋体"/>
      <w:b/>
      <w:kern w:val="44"/>
      <w:sz w:val="48"/>
      <w:szCs w:val="48"/>
    </w:rPr>
  </w:style>
  <w:style w:type="character" w:customStyle="1" w:styleId="38">
    <w:name w:val="font41"/>
    <w:basedOn w:val="16"/>
    <w:qFormat/>
    <w:uiPriority w:val="0"/>
    <w:rPr>
      <w:rFonts w:hint="eastAsia" w:ascii="黑体" w:hAnsi="宋体" w:eastAsia="黑体" w:cs="黑体"/>
      <w:color w:val="FF0000"/>
      <w:sz w:val="24"/>
      <w:szCs w:val="24"/>
      <w:u w:val="none"/>
    </w:rPr>
  </w:style>
  <w:style w:type="character" w:customStyle="1" w:styleId="39">
    <w:name w:val="font31"/>
    <w:basedOn w:val="16"/>
    <w:qFormat/>
    <w:uiPriority w:val="0"/>
    <w:rPr>
      <w:rFonts w:hint="eastAsia" w:ascii="黑体" w:hAnsi="宋体" w:eastAsia="黑体" w:cs="黑体"/>
      <w:color w:val="000000"/>
      <w:sz w:val="24"/>
      <w:szCs w:val="24"/>
      <w:u w:val="none"/>
    </w:rPr>
  </w:style>
  <w:style w:type="paragraph" w:customStyle="1" w:styleId="4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41">
    <w:name w:val="font11"/>
    <w:basedOn w:val="16"/>
    <w:qFormat/>
    <w:uiPriority w:val="0"/>
    <w:rPr>
      <w:rFonts w:hint="eastAsia" w:ascii="宋体" w:hAnsi="宋体" w:eastAsia="宋体" w:cs="宋体"/>
      <w:color w:val="000000"/>
      <w:sz w:val="30"/>
      <w:szCs w:val="30"/>
      <w:u w:val="single"/>
    </w:rPr>
  </w:style>
  <w:style w:type="character" w:customStyle="1" w:styleId="42">
    <w:name w:val="font51"/>
    <w:basedOn w:val="16"/>
    <w:qFormat/>
    <w:uiPriority w:val="0"/>
    <w:rPr>
      <w:rFonts w:hint="eastAsia" w:ascii="宋体" w:hAnsi="宋体" w:eastAsia="宋体" w:cs="宋体"/>
      <w:color w:val="000000"/>
      <w:sz w:val="30"/>
      <w:szCs w:val="30"/>
      <w:u w:val="none"/>
    </w:rPr>
  </w:style>
  <w:style w:type="character" w:customStyle="1" w:styleId="43">
    <w:name w:val="font61"/>
    <w:basedOn w:val="16"/>
    <w:qFormat/>
    <w:uiPriority w:val="0"/>
    <w:rPr>
      <w:rFonts w:hint="eastAsia" w:ascii="宋体" w:hAnsi="宋体" w:eastAsia="宋体" w:cs="宋体"/>
      <w:color w:val="000000"/>
      <w:sz w:val="20"/>
      <w:szCs w:val="20"/>
      <w:u w:val="none"/>
    </w:rPr>
  </w:style>
  <w:style w:type="character" w:customStyle="1" w:styleId="44">
    <w:name w:val="font71"/>
    <w:basedOn w:val="16"/>
    <w:qFormat/>
    <w:uiPriority w:val="0"/>
    <w:rPr>
      <w:rFonts w:hint="default" w:ascii="Wingdings" w:hAnsi="Wingdings" w:cs="Wingding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1046"/>
    <customShpInfo spid="_x0000_s1033"/>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DC1BE-620E-4B1E-8588-7D25CCF121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1814</Words>
  <Characters>1849</Characters>
  <Lines>24</Lines>
  <Paragraphs>7</Paragraphs>
  <TotalTime>2</TotalTime>
  <ScaleCrop>false</ScaleCrop>
  <LinksUpToDate>false</LinksUpToDate>
  <CharactersWithSpaces>1881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2021-03-30T07:18:00Z</dcterms:created>
  <dc:creator>Users</dc:creator>
  <cp:lastModifiedBy>NGKASIN</cp:lastModifiedBy>
  <cp:lastPrinted>2022-08-26T04:10:00Z</cp:lastPrinted>
  <dcterms:modified xsi:type="dcterms:W3CDTF">2022-11-25T02:30:32Z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8E5058150B0D466981A6171F5A025213</vt:lpwstr>
  </property>
</Properties>
</file>