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Times New Roman" w:hAnsi="Times New Roman" w:eastAsia="黑体"/>
          <w:szCs w:val="32"/>
        </w:rPr>
        <w:pict>
          <v:shape id="WJBT2" o:spid="_x0000_s1040" o:spt="202" type="#_x0000_t202" style="position:absolute;left:0pt;margin-top:-28.35pt;height:26pt;width:36.85pt;mso-position-horizontal:center;mso-position-vertical-relative:page;z-index:251660288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520" w:lineRule="exact"/>
                    <w:jc w:val="distribute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color w:val="FF0000"/>
                      <w:sz w:val="48"/>
                      <w:szCs w:val="48"/>
                    </w:rPr>
                    <w:t>★</w:t>
                  </w:r>
                </w:p>
              </w:txbxContent>
            </v:textbox>
            <w10:anchorlock/>
          </v:shape>
        </w:pict>
      </w:r>
    </w:p>
    <w:p/>
    <w:p>
      <w:pPr>
        <w:spacing w:line="840" w:lineRule="exact"/>
        <w:rPr>
          <w:szCs w:val="32"/>
        </w:rPr>
      </w:pPr>
    </w:p>
    <w:p>
      <w:pPr>
        <w:pStyle w:val="2"/>
      </w:pPr>
    </w:p>
    <w:p>
      <w:pPr>
        <w:spacing w:line="840" w:lineRule="exact"/>
        <w:rPr>
          <w:szCs w:val="32"/>
        </w:rPr>
      </w:pPr>
      <w:r>
        <w:rPr>
          <w:szCs w:val="32"/>
        </w:rPr>
        <w:pict>
          <v:shape id="WJBT" o:spid="_x0000_s1036" o:spt="202" type="#_x0000_t202" style="position:absolute;left:0pt;margin-left:11.8pt;margin-top:239.25pt;height:104.85pt;width:413.85pt;mso-position-vertical-relative:page;z-index:-2516541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1240" w:lineRule="exact"/>
                    <w:jc w:val="distribute"/>
                    <w:rPr>
                      <w:rFonts w:ascii="方正小标宋简体" w:eastAsia="方正小标宋简体"/>
                      <w:color w:val="FF0000"/>
                      <w:w w:val="55"/>
                      <w:sz w:val="114"/>
                      <w:szCs w:val="114"/>
                    </w:rPr>
                  </w:pPr>
                  <w:r>
                    <w:rPr>
                      <w:rFonts w:hint="eastAsia" w:ascii="方正小标宋简体" w:hAnsi="Times New Roman" w:eastAsia="方正小标宋简体"/>
                      <w:color w:val="FF0000"/>
                      <w:w w:val="55"/>
                      <w:sz w:val="114"/>
                      <w:szCs w:val="114"/>
                    </w:rPr>
                    <w:t>江门市新会区农业农村局文件</w:t>
                  </w:r>
                </w:p>
              </w:txbxContent>
            </v:textbox>
          </v:shape>
        </w:pict>
      </w:r>
    </w:p>
    <w:p>
      <w:pPr>
        <w:spacing w:line="840" w:lineRule="exact"/>
        <w:rPr>
          <w:szCs w:val="32"/>
        </w:rPr>
      </w:pPr>
    </w:p>
    <w:p>
      <w:pPr>
        <w:tabs>
          <w:tab w:val="left" w:pos="2212"/>
        </w:tabs>
        <w:rPr>
          <w:szCs w:val="32"/>
        </w:rPr>
      </w:pPr>
    </w:p>
    <w:p>
      <w:pPr>
        <w:spacing w:line="360" w:lineRule="exact"/>
        <w:ind w:right="316" w:rightChars="100"/>
        <w:rPr>
          <w:szCs w:val="32"/>
        </w:rPr>
      </w:pPr>
    </w:p>
    <w:p>
      <w:pPr>
        <w:ind w:right="316" w:rightChars="100"/>
        <w:rPr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新农农〔2022〕16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号</w:t>
      </w:r>
    </w:p>
    <w:p>
      <w:pPr>
        <w:spacing w:line="4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4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Cs w:val="32"/>
        </w:rPr>
        <w:pict>
          <v:shape id="GWXH" o:spid="_x0000_s1035" o:spt="202" type="#_x0000_t202" style="position:absolute;left:0pt;margin-left:-0.05pt;margin-top:104.9pt;height:22.7pt;width:63pt;mso-position-vertic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rFonts w:ascii="黑体" w:hAnsi="黑体" w:eastAsia="黑体"/>
                      <w:szCs w:val="32"/>
                    </w:rPr>
                  </w:pPr>
                </w:p>
              </w:txbxContent>
            </v:textbox>
            <w10:anchorlock/>
          </v:shape>
        </w:pict>
      </w:r>
      <w:r>
        <w:rPr>
          <w:szCs w:val="32"/>
        </w:rPr>
        <w:pict>
          <v:line id="BTBX" o:spid="_x0000_s1034" o:spt="20" style="position:absolute;left:0pt;margin-left:-4.7pt;margin-top:403pt;height:0pt;width:442.2pt;mso-position-vertical-relative:page;z-index:251659264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  <w10:anchorlock/>
          </v:line>
        </w:pic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关于印发《新会区2022年省级实际种粮农民一次性补贴工作实施方案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》的通知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仿宋" w:hAnsi="仿宋" w:eastAsia="仿宋"/>
          <w:b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银湖湾滨海新区管委会，各镇（街）农业农村办公室：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根据市财政局《关于下达2022年省级涉农统筹整合转移支付资金（第二批粮食生产）的通知》（江财农〔2022〕89号）文件精神，为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切实做好2022年省级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实际种粮农民一次性补贴工作，结合实际，现将《新会区2022年省级实际种粮农民一次性补贴工作实施方案》印发给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们，请严格按照本方案要求，认真抓好落实。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江门市新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会区农业农村局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                                2022年 10月17日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（联系人：林珠宝，联系电话：6373972）</w:t>
      </w:r>
    </w:p>
    <w:p>
      <w:pPr>
        <w:rPr>
          <w:rFonts w:ascii="黑体" w:hAnsi="黑体" w:eastAsia="黑体" w:cs="黑体"/>
          <w:szCs w:val="32"/>
        </w:rPr>
      </w:pPr>
    </w:p>
    <w:p>
      <w:pPr>
        <w:pStyle w:val="2"/>
        <w:rPr>
          <w:rFonts w:ascii="黑体" w:hAnsi="黑体" w:eastAsia="黑体" w:cs="黑体"/>
          <w:szCs w:val="32"/>
        </w:rPr>
      </w:pPr>
    </w:p>
    <w:p>
      <w:pPr>
        <w:rPr>
          <w:rFonts w:ascii="黑体" w:hAnsi="黑体" w:eastAsia="黑体" w:cs="黑体"/>
          <w:szCs w:val="32"/>
        </w:rPr>
      </w:pPr>
    </w:p>
    <w:p>
      <w:pPr>
        <w:pStyle w:val="2"/>
        <w:rPr>
          <w:rFonts w:ascii="黑体" w:hAnsi="黑体" w:eastAsia="黑体" w:cs="黑体"/>
          <w:szCs w:val="32"/>
        </w:rPr>
      </w:pPr>
    </w:p>
    <w:p>
      <w:pPr>
        <w:rPr>
          <w:rFonts w:ascii="黑体" w:hAnsi="黑体" w:eastAsia="黑体" w:cs="黑体"/>
          <w:szCs w:val="32"/>
        </w:rPr>
      </w:pPr>
    </w:p>
    <w:p>
      <w:pPr>
        <w:pStyle w:val="2"/>
        <w:rPr>
          <w:rFonts w:ascii="黑体" w:hAnsi="黑体" w:eastAsia="黑体" w:cs="黑体"/>
          <w:szCs w:val="32"/>
        </w:rPr>
      </w:pPr>
    </w:p>
    <w:p>
      <w:pPr>
        <w:rPr>
          <w:rFonts w:ascii="黑体" w:hAnsi="黑体" w:eastAsia="黑体" w:cs="黑体"/>
          <w:szCs w:val="32"/>
        </w:rPr>
      </w:pPr>
    </w:p>
    <w:p/>
    <w:p/>
    <w:p>
      <w:pPr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公开方式：</w:t>
      </w:r>
      <w:r>
        <w:rPr>
          <w:rFonts w:hint="eastAsia" w:ascii="仿宋_GB2312" w:hAnsi="仿宋_GB2312" w:eastAsia="仿宋_GB2312" w:cs="仿宋_GB2312"/>
          <w:szCs w:val="32"/>
        </w:rPr>
        <w:t>主动公开</w:t>
      </w:r>
    </w:p>
    <w:p>
      <w:pPr>
        <w:pStyle w:val="2"/>
        <w:pBdr>
          <w:bottom w:val="single" w:color="auto" w:sz="4" w:space="0"/>
        </w:pBdr>
        <w:rPr>
          <w:rFonts w:hint="eastAsia" w:ascii="仿宋_GB2312" w:hAnsi="仿宋_GB2312" w:eastAsia="仿宋_GB2312" w:cs="仿宋_GB231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48" w:hanging="948" w:hangingChars="3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江门市财政局，江门市农业农村局，区人民政府，区财政局，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各镇（街）人民政府（办事处）、财政办（所）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158" w:firstLineChars="5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pict>
          <v:line id="_x0000_s1043" o:spid="_x0000_s1043" o:spt="20" style="position:absolute;left:0pt;margin-left:0pt;margin-top:-0.4pt;height:0pt;width:442.2pt;z-index:25166438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Cs w:val="32"/>
        </w:rPr>
        <w:t>江门市新会区农业农村局办公室    2022年10月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Cs w:val="32"/>
        </w:rPr>
        <w:t>日印发</w:t>
      </w:r>
      <w:r>
        <w:rPr>
          <w:rFonts w:hint="eastAsia" w:ascii="仿宋_GB2312" w:hAnsi="仿宋_GB2312" w:eastAsia="仿宋_GB2312" w:cs="仿宋_GB2312"/>
          <w:szCs w:val="32"/>
        </w:rPr>
        <w:pict>
          <v:line id="_x0000_s1044" o:spid="_x0000_s1044" o:spt="20" style="position:absolute;left:0pt;margin-left:0pt;margin-top:30pt;height:0pt;width:442.2pt;z-index:251663360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新会区2022年省级实际种粮农民一次性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补贴工作实施方案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left"/>
        <w:textAlignment w:val="auto"/>
        <w:rPr>
          <w:rFonts w:ascii="仿宋" w:hAnsi="仿宋" w:eastAsia="仿宋"/>
          <w:b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市财政局《关于下达2022年省级涉农统筹整合转移支付资金（第二批粮食生产）的通知》（江财农〔2022〕89号）等文件要求，为切实做好我区2022年省级实际种粮农民一次性补贴工作，保障农民种粮效益，稳定农民收入，调动农民种粮积极性，结合实际，制定本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一、目标要求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深入贯彻习近平总书记关于粮食安全重要指示精神，全面落实党中央、国务院的决策部署，按照粮食安全党政同责的要求，采取有效措施，保护和调动农民种粮积极性，确保完成全年粮食生产任务。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二、补贴对象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本批次省级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种粮农民一次性补贴（下称本批次补贴）对象为新会辖区范围内2022年晚造水稻种植面积5亩以上（含）的实际种粮农民，具体包括：粮食龙头企业、农民合作社、种粮大户等适度规模种植晚稻的新型粮食生产经营主体（下称农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三、登记核实上报时间和程序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（一）登记核实和上报时间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各镇（街、区）、村务必于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日前完成辖区本批次补贴种植晚稻面积的登记、公示、核实和上报工作。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（二）登记核实和上报程序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按照“村（组）登记、镇（街、区）审核、区级核定”等程序，对本批次补贴的种植晚稻面积进行登记核实和上报。没有行政村的银湖湾滨海新区由该区按本通知要求进行。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（组）登记。村（组）按照本通知要求，对本批次补贴的种植晚稻面积进行逐户登记，经农户签字确认、村（组）内张榜公示等程序，公示期7天，要留有公示相片资料，公示结束后将登记结果上报镇（街、区）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属于流转土地种粮的个人和组织情形的，以签订的流转合同（协议）为核定补贴对象和补贴面积的依据，没有流转合同（协议）的，不予受理（详见附件1、2、3）。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镇（街、区）审核。各镇（街、区）农业农村部门对村级上报本批次补贴的种植晚稻面积进行认真审核，经有关人员签字盖章后，上报区农业农村局。（详见附件1、4、5，含公示相片）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区级核定。区农业农村局对各镇（街、区）上报本批次补贴的种植晚稻面积等数据进行核定。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四、补贴资金发放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（一）补贴标准。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市下达我区的本批次补贴资金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351.11万元。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区财政部门按区农业农村部门核定全区本批次补贴的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种植晚稻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面积平均分配，补贴标准计算公式：每亩本批次补贴资金（元/亩）= 市下达我区的本批次补贴总资金（元）÷核定全区本批次补贴的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种植晚稻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面积（亩），为确保100％发放补贴资金，如按此公式计数后有剩余资金，按补贴面积加权比例再分配给每个镇（街、区）最大的本批次补贴农户。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（二）发放方式。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部门通过承办金融机构，将补贴资金兑付到农户和组织“一卡（折）通”账户，承办金融机构营业网点按规定的时间内办理好补贴发放手续，并注意在存折、对账单摘要栏内注明“省级实际种粮农民一次性补贴”字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五、有关工作要求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本批次补贴是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落实《广东省人民政府办公厅关于印发广东省支持2022年晚造粮食生产12条措施的通知》（粤办函〔2022〕243号）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的重要举措，各镇（街、区）、村务必高度重视，进一步加强组织领导，按要求认真做好统筹协调、人员落实、政策宣传和解读等工作。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（二）落实规范程序。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各镇（街、区）、村要规范操作补贴登记、公开公示、审核和发放等环节，强化补贴资金的审核和监管。要严格落实补贴公开公示要求，登记补贴发放情况要在本村进行属地公示，接受社会和群众监督。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（三）加强政策宣传。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我区将本批次补贴统筹用于支持适度规模种植晚稻的农户，各镇（街、区）、村要加大政策宣传力度，鼓励农户适度规模发展水稻生产。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（四）加强资金监管。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各镇（街、区）、村要进一步强化监管，及时发现并纠正补贴发放中存在的问题，对于骗取、套取、挤占、挪用或违规发放等行为，要依法依规严肃处理，确保专款专用。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（五）实地随机抽核。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、区）要会同村（组）对登记公示的数据进行实地随机抽核，每个镇（街、区）抽核不少于3个村，被抽核的村抽核户数不少于该村总户数的5%，将盖政府公章的随机抽核情况（详见附件6）的扫描件报区农业农村局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896" w:leftChars="200" w:right="0" w:hanging="1264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附件：1.新会区2022年省级实际种粮农民一次性补贴种植晚稻面积到户登记表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1896" w:leftChars="500" w:right="0" w:hanging="316" w:hanging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2.新会区2022年省级实际种粮农民一次性补贴种植晚稻面积公示表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896" w:leftChars="500" w:right="0" w:hanging="316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3.新会区2022年省级实际种粮农民一次性补贴种植晚稻面积村级汇总表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896" w:leftChars="500" w:right="0" w:hanging="316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4.新会区2022年省级实际种粮农民一次性补贴种植晚稻面积镇级汇总表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1889" w:leftChars="498" w:right="0" w:hanging="316" w:hanging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5.新会区2022年省级实际种粮农民一次性补贴种植晚稻面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积明细表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896" w:leftChars="500" w:right="0" w:hanging="316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701" w:right="1587" w:bottom="1417" w:left="1587" w:header="851" w:footer="1531" w:gutter="0"/>
          <w:pgNumType w:fmt="decimal"/>
          <w:cols w:space="425" w:num="1"/>
          <w:titlePg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6.新会区2022年省级实际种粮农民一次性补贴种植晚稻面积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随机抽核情况表</w:t>
      </w:r>
    </w:p>
    <w:tbl>
      <w:tblPr>
        <w:tblStyle w:val="10"/>
        <w:tblW w:w="15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515"/>
        <w:gridCol w:w="3270"/>
        <w:gridCol w:w="3210"/>
        <w:gridCol w:w="1185"/>
        <w:gridCol w:w="1530"/>
        <w:gridCol w:w="1693"/>
        <w:gridCol w:w="1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新会区2022年省级实际种粮农民一次性补贴种植晚稻面积到户登记表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3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17"/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 w:bidi="ar"/>
              </w:rPr>
              <w:t>村（盖章）</w:t>
            </w:r>
            <w:r>
              <w:rPr>
                <w:rStyle w:val="1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       </w:t>
            </w:r>
            <w:r>
              <w:rPr>
                <w:rStyle w:val="17"/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 w:bidi="ar"/>
              </w:rPr>
              <w:t xml:space="preserve">组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日期：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“一卡（折）通”银行账号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是否有合同（协议）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签名（或指模）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137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64" w:hanging="864" w:hanging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注：1、此表的补贴面积为辖区范围内2022年晚造水稻种植5亩以上（含）的农户水稻实际种植面积。具体农户包括：粮食龙头企业、农民合作社、种粮大户等适度规模种植晚稻的新型粮食生产经 营主体。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2、补贴面积保留2位小数。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3、此表一式4份，村小组、村委会、镇（街、区）农业农村部门和区农业农村局各一份。</w:t>
            </w:r>
          </w:p>
        </w:tc>
      </w:tr>
    </w:tbl>
    <w:tbl>
      <w:tblPr>
        <w:tblStyle w:val="10"/>
        <w:tblpPr w:leftFromText="180" w:rightFromText="180" w:vertAnchor="text" w:horzAnchor="page" w:tblpXSpec="center" w:tblpY="55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00"/>
        <w:gridCol w:w="3885"/>
        <w:gridCol w:w="5355"/>
        <w:gridCol w:w="1845"/>
        <w:gridCol w:w="1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新会区2022年省级实际种粮农民一次性补贴种植晚稻面积公示表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村（盖章）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                公示日期：    年    月   日至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“一卡（折）通”银行账号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440*****1234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800*****4489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5614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0" w:hanging="1080" w:hanging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1、注：此表的补贴面积为辖区范围内2022年晚造水稻种植5亩以上（含）的农户实际水稻种植面积。具体农户包括：粮食龙头企业、农民合作社、种粮大户等适度规模种植晚稻的新型粮食生产经营主体。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2、补贴面积保留2位小数。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3、此表一式4份，村小组、村委会、镇（街、区）农业农村部门和区农业农村局各一份。</w:t>
            </w:r>
          </w:p>
        </w:tc>
      </w:tr>
    </w:tbl>
    <w:tbl>
      <w:tblPr>
        <w:tblStyle w:val="10"/>
        <w:tblW w:w="15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3120"/>
        <w:gridCol w:w="3570"/>
        <w:gridCol w:w="3600"/>
        <w:gridCol w:w="4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附件3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新会区2022年省级实际种粮农民一次性补贴种植晚稻面积村级汇总表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村（盖章）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补贴面积合计（亩）</w:t>
            </w:r>
          </w:p>
        </w:tc>
        <w:tc>
          <w:tcPr>
            <w:tcW w:w="4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小组长签名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小组名称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户数（户）</w:t>
            </w: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54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注：1、此表的补贴面积合计为本村2022年晚造水稻实际种植5亩以上（含）有关农户的2022年晚稻实种面积之和。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2、补贴面积保留2位小数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3、此表一式3份，村小组、村委会、镇（街）农业农村部门各一份。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村主任签名：                                   村经办人签名：</w:t>
            </w:r>
          </w:p>
        </w:tc>
      </w:tr>
    </w:tbl>
    <w:tbl>
      <w:tblPr>
        <w:tblStyle w:val="10"/>
        <w:tblpPr w:leftFromText="180" w:rightFromText="180" w:vertAnchor="text" w:horzAnchor="page" w:tblpX="766" w:tblpY="-336"/>
        <w:tblOverlap w:val="never"/>
        <w:tblW w:w="15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425"/>
        <w:gridCol w:w="3405"/>
        <w:gridCol w:w="3510"/>
        <w:gridCol w:w="3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5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新会区2022年省级实际种粮农民一次性补贴种植晚稻面积镇级汇总表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镇（街、区）                                               日期：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3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补贴面积合计（亩）</w:t>
            </w:r>
          </w:p>
        </w:tc>
        <w:tc>
          <w:tcPr>
            <w:tcW w:w="3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户数（户）</w:t>
            </w:r>
          </w:p>
        </w:tc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5907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注：1、此表的补贴面积合计为本辖区2022年晚造水稻实际种植5亩以上（含）有关农户的2022年晚稻实种面积之和。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2、补贴面积保留2位小数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3、此表一式2份，镇（街）农业农村部门、区农业农村局各一份。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农业农村部门盖章：              农业农村部门分管领导签名：                 复核人签名：                    经办人签名：</w:t>
            </w: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10"/>
        <w:tblW w:w="15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35"/>
        <w:gridCol w:w="1710"/>
        <w:gridCol w:w="1485"/>
        <w:gridCol w:w="3540"/>
        <w:gridCol w:w="3105"/>
        <w:gridCol w:w="1505"/>
        <w:gridCol w:w="1415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新会区2022年省级实际种粮农民一次性补贴种植晚稻面积明细表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镇（街、区）（盖章）                                                   日期：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“一卡（折）通”银行账号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是否有合同（协议）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5717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注：1、此表的补贴面积为辖区范围内2022年晚造水稻种植5亩以上（含）的农户水稻实际种植面积。具体农户包括：粮食龙头企业、农民合作社、种粮大户等适度规模种植晚稻的新型粮食生产经营主体。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2、补贴面积保留2位小数。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3、此表一式3份，镇（街）农业农村部门一份，区农业农村局二份。</w:t>
            </w:r>
          </w:p>
        </w:tc>
      </w:tr>
    </w:tbl>
    <w:tbl>
      <w:tblPr>
        <w:tblStyle w:val="10"/>
        <w:tblpPr w:leftFromText="180" w:rightFromText="180" w:vertAnchor="text" w:horzAnchor="page" w:tblpX="766" w:tblpY="-24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60"/>
        <w:gridCol w:w="452"/>
        <w:gridCol w:w="688"/>
        <w:gridCol w:w="882"/>
        <w:gridCol w:w="1110"/>
        <w:gridCol w:w="1271"/>
        <w:gridCol w:w="2644"/>
        <w:gridCol w:w="2935"/>
        <w:gridCol w:w="3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5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新会区2022年省级实际种粮农民一次性补贴种植晚稻面积实地抽核情况表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20"/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 w:bidi="ar"/>
              </w:rPr>
              <w:t xml:space="preserve">镇（街、区）政府公章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随机抽核日期：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抽核镇、村、组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登记公示在册信息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抽核情况</w:t>
            </w:r>
          </w:p>
        </w:tc>
        <w:tc>
          <w:tcPr>
            <w:tcW w:w="2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登记公示在册信息与抽核情况是否一致              （是/否）</w:t>
            </w:r>
          </w:p>
        </w:tc>
        <w:tc>
          <w:tcPr>
            <w:tcW w:w="3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参与实地抽核人员签名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镇（街）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</w:t>
            </w: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户姓名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田块坐标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田块面积（亩）</w:t>
            </w:r>
          </w:p>
        </w:tc>
        <w:tc>
          <w:tcPr>
            <w:tcW w:w="2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72" w:hanging="472" w:hanging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注：请按</w:t>
            </w: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《新会区2022年省级实际种粮农民一次性补贴工作实施方案》文件要求安排人员，切实做好随机实地抽核工作，并将实地抽核照片附后（测量方式：测亩宝APP或皮尺丈量，照片要求是水印照片）。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1531" w:gutter="0"/>
      <w:pgNumType w:fmt="decimal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eastAsia="宋体" w:cs="宋体"/>
        <w:sz w:val="28"/>
        <w:szCs w:val="28"/>
      </w:rPr>
    </w:pPr>
    <w:r>
      <w:rPr>
        <w:sz w:val="28"/>
      </w:rPr>
      <w:pict>
        <v:shape id="_x0000_s2050" o:spid="_x0000_s2050" o:spt="202" type="#_x0000_t202" style="position:absolute;left:0pt;margin-top:29.25pt;height:144pt;width:144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left="320" w:leftChars="100" w:right="320" w:rightChars="100"/>
                  <w:rPr>
                    <w:rStyle w:val="12"/>
                    <w:rFonts w:eastAsia="宋体" w:cs="宋体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Style w:val="12"/>
                    <w:rFonts w:hint="eastAsia" w:eastAsia="宋体" w:cs="宋体"/>
                    <w:b w:val="0"/>
                    <w:bCs w:val="0"/>
                    <w:sz w:val="28"/>
                    <w:szCs w:val="28"/>
                  </w:rPr>
                  <w:t xml:space="preserve">— </w:t>
                </w:r>
                <w:r>
                  <w:rPr>
                    <w:rStyle w:val="12"/>
                    <w:rFonts w:hint="eastAsia" w:eastAsia="宋体" w:cs="宋体"/>
                    <w:b w:val="0"/>
                    <w:bCs w:val="0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hint="eastAsia" w:eastAsia="宋体" w:cs="宋体"/>
                    <w:b w:val="0"/>
                    <w:bCs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2"/>
                    <w:rFonts w:hint="eastAsia" w:eastAsia="宋体" w:cs="宋体"/>
                    <w:b w:val="0"/>
                    <w:bCs w:val="0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hint="eastAsia" w:eastAsia="宋体" w:cs="宋体"/>
                    <w:b w:val="0"/>
                    <w:bCs w:val="0"/>
                    <w:sz w:val="28"/>
                    <w:szCs w:val="28"/>
                  </w:rPr>
                  <w:t>1</w:t>
                </w:r>
                <w:r>
                  <w:rPr>
                    <w:rStyle w:val="12"/>
                    <w:rFonts w:hint="eastAsia" w:eastAsia="宋体" w:cs="宋体"/>
                    <w:b w:val="0"/>
                    <w:bCs w:val="0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hint="eastAsia" w:eastAsia="宋体" w:cs="宋体"/>
                    <w:b w:val="0"/>
                    <w:bCs w:val="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4" o:spid="_x0000_s2054" o:spt="202" type="#_x0000_t202" style="position:absolute;left:0pt;margin-top:29.25pt;height:20.7pt;width:8.7pt;mso-position-horizontal:outside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5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k0M2E4YWQ2NzA5ZTA4OTRjNGVjYmFlZWJmY2FlZmYifQ=="/>
  </w:docVars>
  <w:rsids>
    <w:rsidRoot w:val="000F1B41"/>
    <w:rsid w:val="000169A0"/>
    <w:rsid w:val="00024431"/>
    <w:rsid w:val="0004363D"/>
    <w:rsid w:val="000811F5"/>
    <w:rsid w:val="00095A31"/>
    <w:rsid w:val="000B4430"/>
    <w:rsid w:val="000C4D3D"/>
    <w:rsid w:val="000E5B6E"/>
    <w:rsid w:val="000F1B41"/>
    <w:rsid w:val="00100C81"/>
    <w:rsid w:val="001034DB"/>
    <w:rsid w:val="00103867"/>
    <w:rsid w:val="00106E10"/>
    <w:rsid w:val="00106FB6"/>
    <w:rsid w:val="00114A7F"/>
    <w:rsid w:val="00115C19"/>
    <w:rsid w:val="001379FE"/>
    <w:rsid w:val="00142BA2"/>
    <w:rsid w:val="001602E6"/>
    <w:rsid w:val="00166A58"/>
    <w:rsid w:val="00170B8E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446C0"/>
    <w:rsid w:val="00250E75"/>
    <w:rsid w:val="002532EB"/>
    <w:rsid w:val="002C4A49"/>
    <w:rsid w:val="00307089"/>
    <w:rsid w:val="00345B67"/>
    <w:rsid w:val="0036046B"/>
    <w:rsid w:val="003955EA"/>
    <w:rsid w:val="003A2189"/>
    <w:rsid w:val="003A28B2"/>
    <w:rsid w:val="003C485B"/>
    <w:rsid w:val="003D6247"/>
    <w:rsid w:val="003E0D8B"/>
    <w:rsid w:val="003E5E3B"/>
    <w:rsid w:val="003F6038"/>
    <w:rsid w:val="00403BC0"/>
    <w:rsid w:val="00411B8B"/>
    <w:rsid w:val="00413902"/>
    <w:rsid w:val="00460A3F"/>
    <w:rsid w:val="00460B25"/>
    <w:rsid w:val="00476A55"/>
    <w:rsid w:val="00481B9B"/>
    <w:rsid w:val="004A0018"/>
    <w:rsid w:val="004C2140"/>
    <w:rsid w:val="004C2436"/>
    <w:rsid w:val="004C3EB7"/>
    <w:rsid w:val="004D0BAD"/>
    <w:rsid w:val="004E6879"/>
    <w:rsid w:val="004F4671"/>
    <w:rsid w:val="004F5424"/>
    <w:rsid w:val="005051DF"/>
    <w:rsid w:val="0054409C"/>
    <w:rsid w:val="0055618B"/>
    <w:rsid w:val="00557F7F"/>
    <w:rsid w:val="005838B1"/>
    <w:rsid w:val="005B0EF3"/>
    <w:rsid w:val="005F53B2"/>
    <w:rsid w:val="0060544D"/>
    <w:rsid w:val="0067018E"/>
    <w:rsid w:val="006956FD"/>
    <w:rsid w:val="006A1FE8"/>
    <w:rsid w:val="006B51AB"/>
    <w:rsid w:val="006D65A3"/>
    <w:rsid w:val="006E325F"/>
    <w:rsid w:val="006F329B"/>
    <w:rsid w:val="00720828"/>
    <w:rsid w:val="00727257"/>
    <w:rsid w:val="007635BF"/>
    <w:rsid w:val="007A0FEC"/>
    <w:rsid w:val="007E0359"/>
    <w:rsid w:val="007E1492"/>
    <w:rsid w:val="00825535"/>
    <w:rsid w:val="00865168"/>
    <w:rsid w:val="008676E9"/>
    <w:rsid w:val="00875BF3"/>
    <w:rsid w:val="008E5A99"/>
    <w:rsid w:val="008F0552"/>
    <w:rsid w:val="008F4328"/>
    <w:rsid w:val="008F5124"/>
    <w:rsid w:val="0090241C"/>
    <w:rsid w:val="00914689"/>
    <w:rsid w:val="0094799A"/>
    <w:rsid w:val="00963536"/>
    <w:rsid w:val="00984CEB"/>
    <w:rsid w:val="009938B8"/>
    <w:rsid w:val="009B2925"/>
    <w:rsid w:val="009E07ED"/>
    <w:rsid w:val="00A142A7"/>
    <w:rsid w:val="00A3468F"/>
    <w:rsid w:val="00A53183"/>
    <w:rsid w:val="00A842BD"/>
    <w:rsid w:val="00A90098"/>
    <w:rsid w:val="00AB3D14"/>
    <w:rsid w:val="00AF4FF6"/>
    <w:rsid w:val="00B05333"/>
    <w:rsid w:val="00B176E7"/>
    <w:rsid w:val="00B51276"/>
    <w:rsid w:val="00B81943"/>
    <w:rsid w:val="00B861FD"/>
    <w:rsid w:val="00BF3A59"/>
    <w:rsid w:val="00C006CE"/>
    <w:rsid w:val="00C12F1A"/>
    <w:rsid w:val="00C464F7"/>
    <w:rsid w:val="00C543FA"/>
    <w:rsid w:val="00C7192A"/>
    <w:rsid w:val="00C75745"/>
    <w:rsid w:val="00C80F63"/>
    <w:rsid w:val="00C84D4C"/>
    <w:rsid w:val="00C973ED"/>
    <w:rsid w:val="00CA4B14"/>
    <w:rsid w:val="00CD0D31"/>
    <w:rsid w:val="00CD1DEB"/>
    <w:rsid w:val="00CF74ED"/>
    <w:rsid w:val="00D16CB7"/>
    <w:rsid w:val="00D24E37"/>
    <w:rsid w:val="00D33985"/>
    <w:rsid w:val="00D51BA0"/>
    <w:rsid w:val="00D64F6B"/>
    <w:rsid w:val="00D73151"/>
    <w:rsid w:val="00DA779F"/>
    <w:rsid w:val="00DB26A4"/>
    <w:rsid w:val="00DC5E34"/>
    <w:rsid w:val="00DC69C7"/>
    <w:rsid w:val="00DD55D3"/>
    <w:rsid w:val="00DE3E36"/>
    <w:rsid w:val="00E24B91"/>
    <w:rsid w:val="00E262BB"/>
    <w:rsid w:val="00E36516"/>
    <w:rsid w:val="00E40DC8"/>
    <w:rsid w:val="00E4313B"/>
    <w:rsid w:val="00E529DC"/>
    <w:rsid w:val="00E569A4"/>
    <w:rsid w:val="00EA44FC"/>
    <w:rsid w:val="00EB0534"/>
    <w:rsid w:val="00EB20B2"/>
    <w:rsid w:val="00EB43B8"/>
    <w:rsid w:val="00EE460A"/>
    <w:rsid w:val="00EF1341"/>
    <w:rsid w:val="00F4346F"/>
    <w:rsid w:val="00F534E9"/>
    <w:rsid w:val="00F66F37"/>
    <w:rsid w:val="00F81B5D"/>
    <w:rsid w:val="00FB0B32"/>
    <w:rsid w:val="00FE6B72"/>
    <w:rsid w:val="00FE7790"/>
    <w:rsid w:val="00FF0236"/>
    <w:rsid w:val="00FF2607"/>
    <w:rsid w:val="066E56B6"/>
    <w:rsid w:val="073A6099"/>
    <w:rsid w:val="0E174DB8"/>
    <w:rsid w:val="16461FE1"/>
    <w:rsid w:val="168F7E53"/>
    <w:rsid w:val="17A8645E"/>
    <w:rsid w:val="1E9E7977"/>
    <w:rsid w:val="1F951228"/>
    <w:rsid w:val="1FF1529E"/>
    <w:rsid w:val="220965B0"/>
    <w:rsid w:val="27706C62"/>
    <w:rsid w:val="2EB71CE9"/>
    <w:rsid w:val="35005BC3"/>
    <w:rsid w:val="3BB532FF"/>
    <w:rsid w:val="3E025771"/>
    <w:rsid w:val="3F154283"/>
    <w:rsid w:val="48FB05C5"/>
    <w:rsid w:val="4FEA56DC"/>
    <w:rsid w:val="51BC401E"/>
    <w:rsid w:val="5BA82B1E"/>
    <w:rsid w:val="5C157755"/>
    <w:rsid w:val="5FD27CC5"/>
    <w:rsid w:val="60B86476"/>
    <w:rsid w:val="67694994"/>
    <w:rsid w:val="67A07B6B"/>
    <w:rsid w:val="6BCD1D9F"/>
    <w:rsid w:val="6C001500"/>
    <w:rsid w:val="6C8B1D92"/>
    <w:rsid w:val="6CC42755"/>
    <w:rsid w:val="6F5978CB"/>
    <w:rsid w:val="712D0008"/>
    <w:rsid w:val="718E4E28"/>
    <w:rsid w:val="71E326C3"/>
    <w:rsid w:val="72DD35EF"/>
    <w:rsid w:val="7B5A4DD2"/>
    <w:rsid w:val="7E02106F"/>
    <w:rsid w:val="7E0B28C2"/>
    <w:rsid w:val="7E26757C"/>
    <w:rsid w:val="7E8D7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eastAsia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4">
    <w:name w:val="Body Text"/>
    <w:basedOn w:val="1"/>
    <w:link w:val="15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5">
    <w:name w:val="Plain Text"/>
    <w:basedOn w:val="1"/>
    <w:qFormat/>
    <w:uiPriority w:val="0"/>
    <w:rPr>
      <w:rFonts w:hint="eastAsia" w:hAnsi="Courier New"/>
      <w:szCs w:val="21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link w:val="8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4">
    <w:name w:val="页脚 Char"/>
    <w:link w:val="7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5">
    <w:name w:val="正文文本 Char"/>
    <w:link w:val="4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ascii="宋体" w:hAnsi="宋体" w:eastAsia="仿宋"/>
      <w:kern w:val="2"/>
      <w:sz w:val="18"/>
      <w:szCs w:val="18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9">
    <w:name w:val="font31"/>
    <w:basedOn w:val="11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4"/>
    <customShpInfo spid="_x0000_s1040"/>
    <customShpInfo spid="_x0000_s1036"/>
    <customShpInfo spid="_x0000_s1035"/>
    <customShpInfo spid="_x0000_s1034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3391</Words>
  <Characters>3558</Characters>
  <Lines>1</Lines>
  <Paragraphs>1</Paragraphs>
  <TotalTime>0</TotalTime>
  <ScaleCrop>false</ScaleCrop>
  <LinksUpToDate>false</LinksUpToDate>
  <CharactersWithSpaces>4152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2020-07-14T09:00:00Z</dcterms:created>
  <dc:creator>区农林局收发员</dc:creator>
  <cp:lastModifiedBy>奇洛元维斯</cp:lastModifiedBy>
  <cp:lastPrinted>2022-10-13T04:04:00Z</cp:lastPrinted>
  <dcterms:modified xsi:type="dcterms:W3CDTF">2022-10-19T03:53:39Z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9947C1CE345C468593A955BF065AC539</vt:lpwstr>
  </property>
</Properties>
</file>