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申请代储区级储备粮综合评审评分表（202</w:t>
      </w:r>
      <w:r>
        <w:rPr>
          <w:rFonts w:hint="eastAsia" w:ascii="方正小标宋简体" w:eastAsia="方正小标宋简体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Cs w:val="32"/>
        </w:rPr>
        <w:t>年）</w:t>
      </w:r>
    </w:p>
    <w:p>
      <w:pPr>
        <w:spacing w:line="320" w:lineRule="exact"/>
        <w:rPr>
          <w:rFonts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>申请单位：      　　　　　　　　　　　　申请品种： 　　　      申请数量：　　   　  　        　　  存放库点、仓号：</w:t>
      </w: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986"/>
        <w:gridCol w:w="610"/>
        <w:gridCol w:w="7328"/>
        <w:gridCol w:w="70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项　　　目</w:t>
            </w:r>
          </w:p>
        </w:tc>
        <w:tc>
          <w:tcPr>
            <w:tcW w:w="610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基准分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具　　体　　内　　容</w:t>
            </w:r>
          </w:p>
        </w:tc>
        <w:tc>
          <w:tcPr>
            <w:tcW w:w="709" w:type="dxa"/>
          </w:tcPr>
          <w:p>
            <w:pPr>
              <w:spacing w:line="320" w:lineRule="exact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评分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ascii="方正小标宋简体" w:eastAsia="方正小标宋简体"/>
                <w:b/>
                <w:sz w:val="15"/>
                <w:szCs w:val="15"/>
              </w:rPr>
            </w:pPr>
            <w:r>
              <w:rPr>
                <w:rFonts w:hint="eastAsia" w:ascii="方正小标宋简体" w:eastAsia="方正小标宋简体"/>
                <w:b/>
                <w:sz w:val="15"/>
                <w:szCs w:val="15"/>
              </w:rPr>
              <w:t>备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　得　分</w:t>
            </w:r>
          </w:p>
        </w:tc>
        <w:tc>
          <w:tcPr>
            <w:tcW w:w="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100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</w:tcPr>
          <w:p>
            <w:pPr>
              <w:spacing w:line="32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申请的动态定额包干费用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申请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包干</w:t>
            </w:r>
            <w:r>
              <w:rPr>
                <w:rFonts w:hint="eastAsia" w:ascii="仿宋_GB2312"/>
                <w:sz w:val="15"/>
                <w:szCs w:val="15"/>
              </w:rPr>
              <w:t>费用为        元/吨·年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eastAsia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</w:rPr>
              <w:t>申请的动态定额包干费用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按基准价</w:t>
            </w:r>
            <w:r>
              <w:rPr>
                <w:rFonts w:hint="eastAsia" w:ascii="仿宋_GB2312"/>
                <w:sz w:val="15"/>
                <w:szCs w:val="15"/>
              </w:rPr>
              <w:t>每吨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每年</w:t>
            </w:r>
            <w:r>
              <w:rPr>
                <w:rFonts w:hint="eastAsia" w:ascii="仿宋_GB2312"/>
                <w:sz w:val="15"/>
                <w:szCs w:val="15"/>
              </w:rPr>
              <w:t>减少1元相应加0.1分计算其得分，加</w:t>
            </w:r>
            <w:r>
              <w:rPr>
                <w:rFonts w:hint="eastAsia" w:ascii="仿宋_GB2312"/>
                <w:sz w:val="15"/>
                <w:szCs w:val="15"/>
                <w:lang w:eastAsia="zh-CN"/>
              </w:rPr>
              <w:t>分</w:t>
            </w:r>
            <w:r>
              <w:rPr>
                <w:rFonts w:hint="eastAsia" w:ascii="仿宋_GB2312"/>
                <w:sz w:val="15"/>
                <w:szCs w:val="15"/>
              </w:rPr>
              <w:t>以10分为限。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件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仓库建成时间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2010年以后（含2010年）。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具体说明，现场查看，查看资料。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2000年至2010年（含2000年）。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2000年以前。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建筑结构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6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钢筋水泥混合结构，有很好的隔温、防湿，达到“四无”粮仓标准。  6分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现场查看，查看资料。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砖混结构，有很好的隔温、防湿，达到“四无”粮仓标准。   4分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其他结构，有很好的隔温、防湿，符合基本仓储条件。  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仓容情况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总仓容1万吨以上（含1万吨）。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附平面图，现场测量。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总仓容0.5万吨至1万吨（含0.5万吨）。3分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总仓容0.1万吨至0.5万吨（含0.1万吨）。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仓储管理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熏蒸、测温及通风设备情况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熏蒸、电子测温、机械通风每项1分，三项均有3分。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（准）低温储粮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控温储粮技术过硬，代储粮全部存储控温仓库。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现场查看。代储粮可存放仓比例进行评分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视频通、数据通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视频通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2分，</w:t>
            </w:r>
            <w:r>
              <w:rPr>
                <w:rFonts w:hint="eastAsia" w:ascii="仿宋_GB2312"/>
                <w:sz w:val="15"/>
                <w:szCs w:val="15"/>
                <w:highlight w:val="none"/>
                <w:lang w:eastAsia="zh-CN"/>
              </w:rPr>
              <w:t>数据通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2分。</w:t>
            </w:r>
          </w:p>
        </w:tc>
        <w:tc>
          <w:tcPr>
            <w:tcW w:w="709" w:type="dxa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库区环境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库区整洁，库区周围无污染源及易燃易爆场所。1分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安全管理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有消防水源及消防设施。2分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有防洪防汛等物资或设施。2分。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专业技术人员状况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保管员和检验员都有资格证书。  2分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附资料证明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只有保管员或者检验员证书的。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检化验情况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有独立检验室或配有相应的检化验仪器的。 各1分，全部有2分。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市场经营能力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年经营额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稻谷（含大米）年经营额2千万元以上（含2千万元）或小麦（含小麦粉）年经营额4亿元以上（含4亿元）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按申请品种计算，查看年度统计报表。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稻谷（含大米）年经营额1千万元至2千万元之间或小麦（含小麦粉）年经营额3亿元至4亿元之间（含3亿元）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稻谷（含大米）年经营额0.5千万元至1千万元之间（含0.5千万元）或小麦（含小麦粉）年经营额2亿元至3亿元之间（含2亿元）2分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产业链协同能力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产业链协同配套能力强（生产、流通、储备、加工等环节形成完整产业链）。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提供有关资料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上下产业链协同配套能力一般（生产、流通、储备、加工等环节至少具备其中3个环节协同能力）。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 xml:space="preserve">上下产业链协同配套能力弱（生产、流通、储备、加工等环节至少具备其中2个环节协同能力）。 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存货周转率高，成品粮库存总库存40%。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存货周转率一般 ，成品粮库存总库存30%。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存货周转率低，成品粮库存总库存20%。 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财务管理状况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资产负债率指标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70%。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剔除所有政策性贷款后计算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70%</w:t>
            </w:r>
            <w:r>
              <w:rPr>
                <w:rFonts w:hint="eastAsia" w:ascii="仿宋_GB2312" w:hAnsi="宋体" w:eastAsia="宋体" w:cs="宋体"/>
                <w:sz w:val="15"/>
                <w:szCs w:val="15"/>
              </w:rPr>
              <w:t>﹤</w:t>
            </w: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75%。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75%</w:t>
            </w:r>
            <w:r>
              <w:rPr>
                <w:rFonts w:hint="eastAsia" w:ascii="仿宋_GB2312" w:hAnsi="宋体" w:eastAsia="宋体" w:cs="宋体"/>
                <w:sz w:val="15"/>
                <w:szCs w:val="15"/>
              </w:rPr>
              <w:t>﹤</w:t>
            </w:r>
            <w:r>
              <w:rPr>
                <w:rFonts w:hint="eastAsia" w:ascii="仿宋_GB2312"/>
                <w:sz w:val="15"/>
                <w:szCs w:val="15"/>
              </w:rPr>
              <w:t>资产负债率≤</w:t>
            </w:r>
            <w:r>
              <w:rPr>
                <w:rFonts w:hint="eastAsia" w:ascii="仿宋_GB2312" w:hAnsi="宋体" w:cs="宋体"/>
                <w:sz w:val="15"/>
                <w:szCs w:val="15"/>
              </w:rPr>
              <w:t>80%。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盈亏情况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近一年盈利且销售利润率均≥1% 。 5分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附经审计部门或有资质的中介机构审核的20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仿宋_GB2312"/>
                <w:sz w:val="15"/>
                <w:szCs w:val="15"/>
              </w:rPr>
              <w:t>年的的资产负债表和利润表。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近一年盈利且销售利润率≥0.5% 。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近一年盈利0-0.5%。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信用等级情况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银行评定AAA级或其他银行评定AA级且纳税信用等级为A级（含）以上。  2分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附最新（201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仿宋_GB2312"/>
                <w:sz w:val="15"/>
                <w:szCs w:val="15"/>
              </w:rPr>
              <w:t>-20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仿宋_GB2312"/>
                <w:sz w:val="15"/>
                <w:szCs w:val="15"/>
              </w:rPr>
              <w:t>年）银行信用等级评定文件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银行评定AA级或其他银行评定A级且纳税信用等级为B级（含）以上。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库区能力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应急保障能力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是区级应急加工企业。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资料说明。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最高</w:t>
            </w:r>
            <w:r>
              <w:rPr>
                <w:rFonts w:hint="eastAsia" w:ascii="仿宋_GB2312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仿宋_GB2312"/>
                <w:sz w:val="15"/>
                <w:szCs w:val="15"/>
              </w:rPr>
              <w:t>分（两项）。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是区级应急运输企业。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是区级应急销售企业。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  <w:highlight w:val="none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/>
                <w:sz w:val="15"/>
                <w:szCs w:val="15"/>
                <w:highlight w:val="none"/>
              </w:rPr>
              <w:t>承担粮油价格监测任务的企业。</w:t>
            </w:r>
            <w:r>
              <w:rPr>
                <w:rFonts w:hint="eastAsia" w:ascii="仿宋_GB2312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15"/>
                <w:szCs w:val="15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区位情况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6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代储粮存放库点全部在我区辖区内企业。 6分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具体说明，也可附地图说明，现</w:t>
            </w:r>
            <w:bookmarkStart w:id="0" w:name="_GoBack"/>
            <w:bookmarkEnd w:id="0"/>
            <w:r>
              <w:rPr>
                <w:rFonts w:hint="eastAsia" w:ascii="仿宋_GB2312"/>
                <w:sz w:val="15"/>
                <w:szCs w:val="15"/>
              </w:rPr>
              <w:t>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代储粮存放库点在我区辖区外，在我市辖区范围内的粮库。  4分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在我市辖区外的。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运载能力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企业运输综合能力强，自有车辆运力在50吨（含）以上。  4分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车辆产权证明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企业运输综合能力强，自有车辆运力在40-50吨。  3分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企业运输综合能力强，自有车辆运力在30-40吨 。2分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企业运输综合能力强，自有车辆运力在30吨。1分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交通情况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企业内道路顺畅，距离省级公路以上10公里内或库区内自有码头。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实地查看。或附图片说明。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企业内道路顺畅，距离县级公路以上10公里内。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企业内道路顺畅，距离等级公路10公里内。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出入库能力</w:t>
            </w:r>
          </w:p>
        </w:tc>
        <w:tc>
          <w:tcPr>
            <w:tcW w:w="61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入库能力200吨/天以上、出库能力200吨/天以上。  3分</w:t>
            </w:r>
          </w:p>
        </w:tc>
        <w:tc>
          <w:tcPr>
            <w:tcW w:w="709" w:type="dxa"/>
            <w:vMerge w:val="restart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具体说明，现场查看。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入库能力100吨/天以上、出库能力100吨/天以上。  2分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61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入库能力100吨/天以下、出库能力100吨/天以下。  1分</w:t>
            </w:r>
          </w:p>
        </w:tc>
        <w:tc>
          <w:tcPr>
            <w:tcW w:w="709" w:type="dxa"/>
            <w:vMerge w:val="continue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其它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小计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信誉情况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信誉良好，没有违法经营记录。  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相关机构资料，或企业提供的证明材料。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统计等情况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及时向相关部门报送企业统计等信息，并且保证数据真实有效。2分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资料报送情况</w:t>
            </w:r>
          </w:p>
        </w:tc>
        <w:tc>
          <w:tcPr>
            <w:tcW w:w="61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1</w:t>
            </w:r>
          </w:p>
        </w:tc>
        <w:tc>
          <w:tcPr>
            <w:tcW w:w="732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  <w:r>
              <w:rPr>
                <w:rFonts w:hint="eastAsia" w:ascii="仿宋_GB2312"/>
                <w:sz w:val="15"/>
                <w:szCs w:val="15"/>
              </w:rPr>
              <w:t>资料齐全、填表细致、表述清晰.  1分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/>
                <w:sz w:val="15"/>
                <w:szCs w:val="15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仿宋_GB2312"/>
          <w:sz w:val="15"/>
          <w:szCs w:val="15"/>
        </w:rPr>
      </w:pPr>
      <w:r>
        <w:rPr>
          <w:rFonts w:hint="eastAsia" w:ascii="仿宋_GB2312"/>
          <w:sz w:val="15"/>
          <w:szCs w:val="15"/>
        </w:rPr>
        <w:t>填报人：                                                                                                                  填报时间：</w:t>
      </w:r>
    </w:p>
    <w:sectPr>
      <w:pgSz w:w="16840" w:h="23814"/>
      <w:pgMar w:top="720" w:right="720" w:bottom="72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B9F"/>
    <w:rsid w:val="00002977"/>
    <w:rsid w:val="00023911"/>
    <w:rsid w:val="00037387"/>
    <w:rsid w:val="000659BA"/>
    <w:rsid w:val="00073B21"/>
    <w:rsid w:val="00094042"/>
    <w:rsid w:val="000D75B0"/>
    <w:rsid w:val="000F7F29"/>
    <w:rsid w:val="00104D32"/>
    <w:rsid w:val="00121B9F"/>
    <w:rsid w:val="00131B1F"/>
    <w:rsid w:val="0013296C"/>
    <w:rsid w:val="00146BBB"/>
    <w:rsid w:val="00163E7F"/>
    <w:rsid w:val="001E45EA"/>
    <w:rsid w:val="00226E96"/>
    <w:rsid w:val="00255809"/>
    <w:rsid w:val="002A58C6"/>
    <w:rsid w:val="002B4D65"/>
    <w:rsid w:val="002C3362"/>
    <w:rsid w:val="00334EC6"/>
    <w:rsid w:val="00350339"/>
    <w:rsid w:val="0038187E"/>
    <w:rsid w:val="003E116E"/>
    <w:rsid w:val="003F0E29"/>
    <w:rsid w:val="003F3FA8"/>
    <w:rsid w:val="004149C1"/>
    <w:rsid w:val="00453B85"/>
    <w:rsid w:val="00493DB3"/>
    <w:rsid w:val="004A7310"/>
    <w:rsid w:val="004C1E05"/>
    <w:rsid w:val="005C6EEC"/>
    <w:rsid w:val="005E6713"/>
    <w:rsid w:val="005F0418"/>
    <w:rsid w:val="0060670F"/>
    <w:rsid w:val="006270F1"/>
    <w:rsid w:val="006742A4"/>
    <w:rsid w:val="006C3598"/>
    <w:rsid w:val="006E18B9"/>
    <w:rsid w:val="006E34C6"/>
    <w:rsid w:val="007168DE"/>
    <w:rsid w:val="00736A2B"/>
    <w:rsid w:val="0076145B"/>
    <w:rsid w:val="0077026C"/>
    <w:rsid w:val="00774698"/>
    <w:rsid w:val="007B4EB4"/>
    <w:rsid w:val="007E1374"/>
    <w:rsid w:val="007F6828"/>
    <w:rsid w:val="008060E3"/>
    <w:rsid w:val="008407C5"/>
    <w:rsid w:val="008612A5"/>
    <w:rsid w:val="00874C9D"/>
    <w:rsid w:val="008827BE"/>
    <w:rsid w:val="0089624D"/>
    <w:rsid w:val="008F3DBA"/>
    <w:rsid w:val="00905A9D"/>
    <w:rsid w:val="00912956"/>
    <w:rsid w:val="00965DF8"/>
    <w:rsid w:val="0096621B"/>
    <w:rsid w:val="0096712D"/>
    <w:rsid w:val="00970FC4"/>
    <w:rsid w:val="009A5BC8"/>
    <w:rsid w:val="009B318E"/>
    <w:rsid w:val="009B6AE9"/>
    <w:rsid w:val="00A00680"/>
    <w:rsid w:val="00A14FCA"/>
    <w:rsid w:val="00A2775D"/>
    <w:rsid w:val="00A534EB"/>
    <w:rsid w:val="00AA2390"/>
    <w:rsid w:val="00AA788A"/>
    <w:rsid w:val="00B02B6E"/>
    <w:rsid w:val="00B34E65"/>
    <w:rsid w:val="00B56100"/>
    <w:rsid w:val="00B82524"/>
    <w:rsid w:val="00B96402"/>
    <w:rsid w:val="00BA11A7"/>
    <w:rsid w:val="00BB2728"/>
    <w:rsid w:val="00C27EE8"/>
    <w:rsid w:val="00C572C6"/>
    <w:rsid w:val="00C9461A"/>
    <w:rsid w:val="00CD792E"/>
    <w:rsid w:val="00D13DE4"/>
    <w:rsid w:val="00D35F02"/>
    <w:rsid w:val="00D656C8"/>
    <w:rsid w:val="00D80115"/>
    <w:rsid w:val="00DA4650"/>
    <w:rsid w:val="00DA772D"/>
    <w:rsid w:val="00DC6E0E"/>
    <w:rsid w:val="00E04416"/>
    <w:rsid w:val="00E22412"/>
    <w:rsid w:val="00E35275"/>
    <w:rsid w:val="00E464BF"/>
    <w:rsid w:val="00E66BBC"/>
    <w:rsid w:val="00E744EC"/>
    <w:rsid w:val="00E96EBE"/>
    <w:rsid w:val="00EA4EBE"/>
    <w:rsid w:val="00EB3596"/>
    <w:rsid w:val="00EB78A7"/>
    <w:rsid w:val="00EE05A8"/>
    <w:rsid w:val="00EF5F0E"/>
    <w:rsid w:val="00F23207"/>
    <w:rsid w:val="00F41BB8"/>
    <w:rsid w:val="00F8327D"/>
    <w:rsid w:val="00FB2B3F"/>
    <w:rsid w:val="00FB534A"/>
    <w:rsid w:val="00FE09A9"/>
    <w:rsid w:val="00FE0BE2"/>
    <w:rsid w:val="05432555"/>
    <w:rsid w:val="0BCF097C"/>
    <w:rsid w:val="17AE4F75"/>
    <w:rsid w:val="19CC2D5E"/>
    <w:rsid w:val="19DA3F69"/>
    <w:rsid w:val="1A8D0DEE"/>
    <w:rsid w:val="2743476D"/>
    <w:rsid w:val="29D47264"/>
    <w:rsid w:val="39545465"/>
    <w:rsid w:val="471914BE"/>
    <w:rsid w:val="55604F16"/>
    <w:rsid w:val="59043AEF"/>
    <w:rsid w:val="661C3322"/>
    <w:rsid w:val="6E3437D7"/>
    <w:rsid w:val="70D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2252</Characters>
  <Lines>18</Lines>
  <Paragraphs>5</Paragraphs>
  <TotalTime>0</TotalTime>
  <ScaleCrop>false</ScaleCrop>
  <LinksUpToDate>false</LinksUpToDate>
  <CharactersWithSpaces>2641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2019-07-17T06:58:00Z</dcterms:created>
  <dc:creator>测试1</dc:creator>
  <cp:lastModifiedBy>梁钰琳</cp:lastModifiedBy>
  <cp:lastPrinted>2019-08-12T01:27:00Z</cp:lastPrinted>
  <dcterms:modified xsi:type="dcterms:W3CDTF">2022-01-10T03:36:47Z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4E57F766B9FE48CE878DD66E1E12F4C8</vt:lpwstr>
  </property>
</Properties>
</file>