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  <w:t>古井镇人民政府关于印发《古井镇国民经济和社会发展第十四个五年规划》的通知</w:t>
      </w:r>
    </w:p>
    <w:p>
      <w:pPr>
        <w:pStyle w:val="2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各部门单位、村（社区）：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经研究同意，现将《古井镇国民经济和社会发展第十四个五年规划》印发给你们，请认真贯彻执行。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特此通知。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江门市新会区古井镇人民政府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2021年11月12日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page"/>
      </w:r>
    </w:p>
    <w:p>
      <w:pPr>
        <w:spacing w:line="600" w:lineRule="exact"/>
        <w:jc w:val="center"/>
        <w:rPr>
          <w:rFonts w:hint="eastAsia" w:ascii="华文中宋" w:hAnsi="华文中宋" w:eastAsia="华文中宋"/>
          <w:b/>
          <w:color w:val="auto"/>
          <w:sz w:val="42"/>
          <w:szCs w:val="42"/>
          <w:highlight w:val="none"/>
        </w:rPr>
      </w:pPr>
    </w:p>
    <w:p>
      <w:pPr>
        <w:spacing w:line="600" w:lineRule="exact"/>
        <w:jc w:val="center"/>
        <w:rPr>
          <w:rFonts w:hint="default" w:ascii="华文中宋" w:hAnsi="华文中宋" w:eastAsia="华文中宋"/>
          <w:b/>
          <w:color w:val="auto"/>
          <w:sz w:val="42"/>
          <w:szCs w:val="42"/>
          <w:highlight w:val="none"/>
          <w:lang w:val="en-US" w:eastAsia="zh-CN"/>
        </w:rPr>
      </w:pPr>
      <w:r>
        <w:rPr>
          <w:rFonts w:hint="eastAsia" w:ascii="华文中宋" w:hAnsi="华文中宋" w:eastAsia="华文中宋"/>
          <w:b/>
          <w:color w:val="auto"/>
          <w:sz w:val="42"/>
          <w:szCs w:val="42"/>
          <w:highlight w:val="none"/>
        </w:rPr>
        <w:t>古井镇</w:t>
      </w:r>
      <w:r>
        <w:rPr>
          <w:rFonts w:hint="eastAsia" w:ascii="华文中宋" w:hAnsi="华文中宋" w:eastAsia="华文中宋"/>
          <w:b/>
          <w:color w:val="auto"/>
          <w:sz w:val="42"/>
          <w:szCs w:val="42"/>
          <w:highlight w:val="none"/>
          <w:lang w:val="en-US" w:eastAsia="zh-CN"/>
        </w:rPr>
        <w:t>国民经济和社会发展第十四个五年规划</w:t>
      </w: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本规划根据党的十九届五中全会精神和省、市、区关于制定国民经济和社会发展第十四个五年规划的建议编制，重点明确“十四五”时期（2021-2025年）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古井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经济社会发展的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总体要求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、基本原则、发展目标、发展要求，谋划重大战略，部署重大任务，并对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年远景目标进行展望，是战略性、宏观性、政策性规划，是政府履行经济调节、市场监管、社会管理、公共服务和生态环境保护职能的重要依据，是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古井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未来五年经济社会发展的宏伟蓝图和全镇人民共同的行动纲领。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一、发展基础和面临形势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（一）十三五时期主要成绩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</w:rPr>
      </w:pPr>
      <w:r>
        <w:rPr>
          <w:rFonts w:hint="eastAsia" w:ascii="黑体" w:hAnsi="黑体" w:eastAsia="黑体" w:cs="黑体"/>
          <w:bCs/>
          <w:sz w:val="32"/>
        </w:rPr>
        <w:t>五年来，我们狠抓工业立镇、工业强镇，全力壮大实体经济体系，高质量发展的支撑更强。</w:t>
      </w:r>
      <w:r>
        <w:rPr>
          <w:rFonts w:hint="eastAsia" w:ascii="仿宋_GB2312" w:hAnsi="仿宋_GB2312" w:eastAsia="仿宋_GB2312" w:cs="仿宋_GB2312"/>
          <w:b/>
          <w:bCs/>
          <w:sz w:val="32"/>
        </w:rPr>
        <w:t>综合实力不断提高。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上榜“2021年全国千强镇”。</w:t>
      </w:r>
      <w:r>
        <w:rPr>
          <w:rFonts w:hint="eastAsia" w:ascii="仿宋_GB2312" w:hAnsi="仿宋_GB2312" w:eastAsia="仿宋_GB2312" w:cs="仿宋_GB2312"/>
          <w:sz w:val="32"/>
        </w:rPr>
        <w:t>预计2021年规模以上工业增加值22亿元、地方一般公共预算收入1.6亿元、固定资产投资23亿元、社会消费品零售总额1.47亿元，年均分别增长6.1%、28%、16.3%、21%。船舶制造、建材钢铁、新材料三大主导产业规上工业总产值267亿元，海螺水泥实现年产值超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亿元</w:t>
      </w:r>
      <w:r>
        <w:rPr>
          <w:rFonts w:hint="eastAsia" w:ascii="仿宋_GB2312" w:hAnsi="仿宋_GB2312" w:eastAsia="仿宋_GB2312" w:cs="仿宋_GB2312"/>
          <w:sz w:val="32"/>
        </w:rPr>
        <w:t>，2021年广东芳源、华津金属产值均有望突破20亿元。</w:t>
      </w:r>
      <w:r>
        <w:rPr>
          <w:rFonts w:hint="eastAsia" w:ascii="仿宋_GB2312" w:hAnsi="仿宋_GB2312" w:eastAsia="仿宋_GB2312" w:cs="仿宋_GB2312"/>
          <w:b/>
          <w:bCs/>
          <w:sz w:val="32"/>
        </w:rPr>
        <w:t>园区建设加快推进。</w:t>
      </w:r>
      <w:r>
        <w:rPr>
          <w:rFonts w:hint="eastAsia" w:ascii="仿宋_GB2312" w:hAnsi="仿宋_GB2312" w:eastAsia="仿宋_GB2312" w:cs="仿宋_GB2312"/>
          <w:sz w:val="32"/>
        </w:rPr>
        <w:t>推动珠西新材料集聚区各项规划编制完成并获得批复，完成征地3661亩，落实土地指标3016亩，落户项目39个，总投资约150亿元，近50个项目正在洽谈。</w:t>
      </w:r>
      <w:r>
        <w:rPr>
          <w:rFonts w:hint="eastAsia" w:ascii="仿宋_GB2312" w:hAnsi="仿宋_GB2312" w:eastAsia="仿宋_GB2312" w:cs="仿宋_GB2312"/>
          <w:b/>
          <w:bCs/>
          <w:sz w:val="32"/>
        </w:rPr>
        <w:t>招商引资成绩斐然。</w:t>
      </w:r>
      <w:r>
        <w:rPr>
          <w:rFonts w:hint="eastAsia" w:ascii="仿宋_GB2312" w:hAnsi="仿宋_GB2312" w:eastAsia="仿宋_GB2312" w:cs="仿宋_GB2312"/>
          <w:sz w:val="32"/>
        </w:rPr>
        <w:t>引进禹工高通装备产业园等超亿元项目27个，计划总投资近80亿元。常态化参与新会区“两看两比”活动，宏业兴顺智慧产业园等重点项目建设步伐加快，累计完成投资115亿元。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创新动能加速汇聚。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技改投入超</w:t>
      </w:r>
      <w:r>
        <w:rPr>
          <w:rFonts w:hint="eastAsia" w:ascii="仿宋_GB2312" w:hAnsi="仿宋_GB2312" w:eastAsia="仿宋_GB2312" w:cs="仿宋_GB2312"/>
          <w:sz w:val="32"/>
        </w:rPr>
        <w:t>25.2亿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元。高企存量</w:t>
      </w:r>
      <w:r>
        <w:rPr>
          <w:rFonts w:hint="eastAsia" w:ascii="仿宋_GB2312" w:hAnsi="仿宋_GB2312" w:eastAsia="仿宋_GB2312" w:cs="仿宋_GB2312"/>
          <w:sz w:val="32"/>
        </w:rPr>
        <w:t>24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家，建立省级工程中心</w:t>
      </w:r>
      <w:r>
        <w:rPr>
          <w:rFonts w:hint="eastAsia" w:ascii="仿宋_GB2312" w:hAnsi="仿宋_GB2312" w:eastAsia="仿宋_GB2312" w:cs="仿宋_GB2312"/>
          <w:sz w:val="32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家，市级工程技术中心18家，规模以上工业企业工程中心覆盖率达70%。芳源环保成为科创板江门“第一股”。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人才战略成效初显。</w:t>
      </w:r>
      <w:r>
        <w:rPr>
          <w:rFonts w:hint="eastAsia" w:ascii="仿宋_GB2312" w:hAnsi="仿宋_GB2312" w:eastAsia="仿宋_GB2312" w:cs="仿宋_GB2312"/>
          <w:sz w:val="32"/>
        </w:rPr>
        <w:t>出台《古井镇高层次人才引进激励办法（试行）》，每年安排300万元专项资金用于奖励人才和企业，人才引进得到进一步保障。新增企业博士后科研工作站1家，引入博士2名、硕士14名、专业技术人才225名。</w:t>
      </w:r>
      <w:r>
        <w:rPr>
          <w:rFonts w:hint="eastAsia" w:ascii="仿宋_GB2312" w:hAnsi="仿宋_GB2312" w:eastAsia="仿宋_GB2312" w:cs="仿宋_GB2312"/>
          <w:b/>
          <w:bCs/>
          <w:sz w:val="32"/>
        </w:rPr>
        <w:t>第三产业提质增效。</w:t>
      </w:r>
      <w:r>
        <w:rPr>
          <w:rFonts w:hint="eastAsia" w:ascii="仿宋_GB2312" w:hAnsi="仿宋_GB2312" w:eastAsia="仿宋_GB2312" w:cs="仿宋_GB2312"/>
          <w:sz w:val="32"/>
        </w:rPr>
        <w:t>累计旅游总收入超5000万元，接待游客超50万人次。荣获“中国美食特色小镇”“2020年度全国百佳旅游目的地”等称号。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</w:pPr>
      <w:r>
        <w:rPr>
          <w:rFonts w:hint="eastAsia" w:ascii="黑体" w:hAnsi="黑体" w:eastAsia="黑体" w:cs="黑体"/>
          <w:bCs/>
          <w:sz w:val="32"/>
        </w:rPr>
        <w:t>五年来，我们加快完善各类配套设施，镇村环境不断改善，协调发展的成色更好。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交通路网持续完善。</w:t>
      </w:r>
      <w:r>
        <w:rPr>
          <w:rFonts w:hint="eastAsia" w:ascii="仿宋_GB2312" w:hAnsi="仿宋_GB2312" w:eastAsia="仿宋_GB2312" w:cs="仿宋_GB2312"/>
          <w:sz w:val="32"/>
        </w:rPr>
        <w:t>江门大道南（东）线左幅全线通车。投入近2000万元新增“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四好</w:t>
      </w:r>
      <w:r>
        <w:rPr>
          <w:rFonts w:hint="eastAsia" w:ascii="仿宋_GB2312" w:hAnsi="仿宋_GB2312" w:eastAsia="仿宋_GB2312" w:cs="仿宋_GB2312"/>
          <w:sz w:val="32"/>
        </w:rPr>
        <w:t>农村路”8.9公里，投入4300万元升级改造Y002线玉洲至文楼等路段，投入600万元加快建设4个农村公路亮化工程，大力优化群众出行环境。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城镇品质逐步优化。</w:t>
      </w:r>
      <w:r>
        <w:rPr>
          <w:rFonts w:hint="eastAsia" w:ascii="仿宋_GB2312" w:hAnsi="仿宋_GB2312" w:eastAsia="仿宋_GB2312" w:cs="仿宋_GB2312"/>
          <w:sz w:val="32"/>
        </w:rPr>
        <w:t>投入超1.4亿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元实施城镇品质提升项目</w:t>
      </w:r>
      <w:r>
        <w:rPr>
          <w:rFonts w:hint="eastAsia" w:ascii="仿宋_GB2312" w:hAnsi="仿宋_GB2312" w:eastAsia="仿宋_GB2312" w:cs="仿宋_GB2312"/>
          <w:sz w:val="32"/>
        </w:rPr>
        <w:t>116个，新增建设面积24.23万平方米，城镇发展潜力持续提升。保利玥府、百业华庭等项目累计销售面积13万平方米，群众居住环境进一步改善。</w:t>
      </w:r>
      <w:r>
        <w:rPr>
          <w:rFonts w:hint="eastAsia" w:ascii="仿宋_GB2312" w:hAnsi="仿宋_GB2312" w:eastAsia="仿宋_GB2312" w:cs="仿宋_GB2312"/>
          <w:b/>
          <w:bCs/>
          <w:sz w:val="32"/>
        </w:rPr>
        <w:t>人居环境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提档升级</w:t>
      </w:r>
      <w:r>
        <w:rPr>
          <w:rFonts w:hint="eastAsia" w:ascii="仿宋_GB2312" w:hAnsi="仿宋_GB2312" w:eastAsia="仿宋_GB2312" w:cs="仿宋_GB2312"/>
          <w:b/>
          <w:bCs/>
          <w:sz w:val="32"/>
        </w:rPr>
        <w:t>。</w:t>
      </w:r>
      <w:r>
        <w:rPr>
          <w:rFonts w:hint="eastAsia" w:ascii="仿宋_GB2312" w:hAnsi="仿宋_GB2312" w:eastAsia="仿宋_GB2312" w:cs="仿宋_GB2312"/>
          <w:sz w:val="32"/>
        </w:rPr>
        <w:t>投入5600多万元推进农村人居环境整治，实现镇村卫生保洁网格化。投入近400万元全面落实村级经济社会发展五年规划暨乡村振兴“1+N”考核，引导全民参与乡村美化提质。撬动社会资金近1000万元，深入推进农村“四小园”建设、农房外立面提升改造、巷道硬底化、明渠覆盖整治等工作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投入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360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元深入推进厕所革命，新（改）建公厕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53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座、改造户厕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</w:rPr>
        <w:t>生态环境净化美化。</w:t>
      </w:r>
      <w:r>
        <w:rPr>
          <w:rFonts w:hint="eastAsia" w:ascii="仿宋_GB2312" w:hAnsi="仿宋_GB2312" w:eastAsia="仿宋_GB2312" w:cs="仿宋_GB2312"/>
          <w:sz w:val="32"/>
        </w:rPr>
        <w:t>投入超280万元完成镇级污水处理厂提标改造工程，新建农村污水处理站点17个、污水管网34.2公里。投入500万开展河道“五清”和“清四乱”专项行动，确保辖区流域水质达标。完成32家“散乱污”工业企业整治，有效改善水质环境、空气质量。管咀村、南朗村、玉洲村被评为2020年度江门市生态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</w:pPr>
      <w:r>
        <w:rPr>
          <w:rFonts w:hint="eastAsia" w:ascii="黑体" w:hAnsi="黑体" w:eastAsia="黑体" w:cs="黑体"/>
          <w:bCs/>
          <w:sz w:val="32"/>
        </w:rPr>
        <w:t>五年来，我们大力实施乡村振兴战略，深入推进“三农”工作，农村发展的活力更足。</w:t>
      </w:r>
      <w:r>
        <w:rPr>
          <w:rFonts w:hint="eastAsia" w:ascii="仿宋_GB2312" w:hAnsi="仿宋_GB2312" w:eastAsia="仿宋_GB2312" w:cs="仿宋_GB2312"/>
          <w:b/>
          <w:bCs/>
          <w:sz w:val="32"/>
        </w:rPr>
        <w:t>脱贫攻坚完美收官。</w:t>
      </w:r>
      <w:r>
        <w:rPr>
          <w:rFonts w:hint="eastAsia" w:ascii="仿宋_GB2312" w:hAnsi="仿宋_GB2312" w:eastAsia="仿宋_GB2312" w:cs="仿宋_GB2312"/>
          <w:sz w:val="32"/>
        </w:rPr>
        <w:t>累计投入扶贫专项资金超780万元，带动全镇123户扶贫户、349人达到脱贫标准后，有效落实“四个不摘”政策确保稳定脱贫。在全区率先实施“危房改造工程”，彻底解决住房安全问题。创新推出第一书记烧鹅节网络直播带货等消费扶贫方式。</w:t>
      </w:r>
      <w:r>
        <w:rPr>
          <w:rFonts w:hint="eastAsia" w:ascii="仿宋_GB2312" w:hAnsi="仿宋_GB2312" w:eastAsia="仿宋_GB2312" w:cs="仿宋_GB2312"/>
          <w:b/>
          <w:bCs/>
          <w:sz w:val="32"/>
        </w:rPr>
        <w:t>“三农”工作有声有色。</w:t>
      </w:r>
      <w:r>
        <w:rPr>
          <w:rFonts w:hint="eastAsia" w:ascii="仿宋_GB2312" w:hAnsi="仿宋_GB2312" w:eastAsia="仿宋_GB2312" w:cs="仿宋_GB2312"/>
          <w:sz w:val="32"/>
        </w:rPr>
        <w:t>累计发放涉农补贴1160万元，建成4000亩高标准农田。农村承包地确权登记颁证工作顺利完成，农村集体产权制度改革基本完成。城乡供水一体化深入推进，供水管网覆盖所有自然村。</w:t>
      </w:r>
      <w:r>
        <w:rPr>
          <w:rFonts w:hint="eastAsia" w:ascii="仿宋_GB2312" w:hAnsi="仿宋_GB2312" w:eastAsia="仿宋_GB2312" w:cs="仿宋_GB2312"/>
          <w:b/>
          <w:bCs/>
          <w:sz w:val="32"/>
        </w:rPr>
        <w:t>乡村文旅成果丰硕。</w:t>
      </w:r>
      <w:r>
        <w:rPr>
          <w:rFonts w:hint="eastAsia" w:ascii="仿宋_GB2312" w:hAnsi="仿宋_GB2312" w:eastAsia="仿宋_GB2312" w:cs="仿宋_GB2312"/>
          <w:sz w:val="32"/>
        </w:rPr>
        <w:t>投入超2500万元升级改造霞路村天成圩烧鹅美食街，成为江门市十大“网红打卡点”之一。</w:t>
      </w:r>
      <w:r>
        <w:rPr>
          <w:rFonts w:hint="eastAsia" w:ascii="仿宋_GB2312" w:hAnsi="仿宋_GB2312" w:eastAsia="仿宋_GB2312" w:cs="仿宋_GB2312"/>
          <w:color w:val="auto"/>
          <w:sz w:val="32"/>
        </w:rPr>
        <w:t>历史名人馆、新会区（东部）游客集散中心（古井镇游客服务中心）成为文旅融合发展新名片。霞路村获2</w:t>
      </w:r>
      <w:r>
        <w:rPr>
          <w:rFonts w:ascii="仿宋_GB2312" w:hAnsi="仿宋_GB2312" w:eastAsia="仿宋_GB2312" w:cs="仿宋_GB2312"/>
          <w:color w:val="auto"/>
          <w:sz w:val="32"/>
        </w:rPr>
        <w:t>021</w:t>
      </w:r>
      <w:r>
        <w:rPr>
          <w:rFonts w:hint="eastAsia" w:ascii="仿宋_GB2312" w:hAnsi="仿宋_GB2312" w:eastAsia="仿宋_GB2312" w:cs="仿宋_GB2312"/>
          <w:color w:val="auto"/>
          <w:sz w:val="32"/>
        </w:rPr>
        <w:t>年第三届“广</w:t>
      </w:r>
      <w:r>
        <w:rPr>
          <w:rFonts w:hint="eastAsia" w:ascii="仿宋_GB2312" w:hAnsi="仿宋_GB2312" w:eastAsia="仿宋_GB2312" w:cs="仿宋_GB2312"/>
          <w:sz w:val="32"/>
        </w:rPr>
        <w:t>东十大美丽乡村”系列活动网络投票“广东粤菜师傅名村”第一名。慈溪村、霞路村获“广东省古村落”荣誉称号。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FF0000"/>
          <w:sz w:val="32"/>
          <w:highlight w:val="yellow"/>
        </w:rPr>
      </w:pPr>
      <w:r>
        <w:rPr>
          <w:rFonts w:hint="eastAsia" w:ascii="黑体" w:hAnsi="黑体" w:eastAsia="黑体" w:cs="黑体"/>
          <w:bCs/>
          <w:sz w:val="32"/>
        </w:rPr>
        <w:t>五年来，我们坚持以人民为中心的发展思想，不断增进民生福祉，人民群众的幸福感更强。</w:t>
      </w:r>
      <w:r>
        <w:rPr>
          <w:rFonts w:hint="eastAsia" w:ascii="仿宋_GB2312" w:hAnsi="仿宋_GB2312" w:eastAsia="仿宋_GB2312" w:cs="仿宋_GB2312"/>
          <w:b/>
          <w:sz w:val="32"/>
        </w:rPr>
        <w:t>就业容量稳步扩大。</w:t>
      </w:r>
      <w:r>
        <w:rPr>
          <w:rFonts w:hint="eastAsia" w:ascii="仿宋_GB2312" w:hAnsi="仿宋_GB2312" w:eastAsia="仿宋_GB2312" w:cs="仿宋_GB2312"/>
          <w:sz w:val="32"/>
        </w:rPr>
        <w:t>全镇民生累计支出超1.77亿元，年均增长13.73%。城镇登记失业率控制在3%以内，年均城镇新增就业406人、城镇失业人员再就业256人。</w:t>
      </w:r>
      <w:r>
        <w:rPr>
          <w:rFonts w:hint="eastAsia" w:ascii="仿宋_GB2312" w:hAnsi="仿宋_GB2312" w:eastAsia="仿宋_GB2312" w:cs="仿宋_GB2312"/>
          <w:b/>
          <w:bCs/>
          <w:sz w:val="32"/>
        </w:rPr>
        <w:t>教育优质均衡发展。</w:t>
      </w:r>
      <w:r>
        <w:rPr>
          <w:rFonts w:hint="eastAsia" w:ascii="仿宋_GB2312" w:hAnsi="仿宋_GB2312" w:eastAsia="仿宋_GB2312" w:cs="仿宋_GB2312"/>
          <w:sz w:val="32"/>
        </w:rPr>
        <w:t>成立古井镇教育促进会，高考本科上线人数稳步上升，高水平通过广东省教育强镇复评督导验收。累计投入1000多万元实施教育基础工程，率先在全区实现中小学教室空调安装、塑胶跑道运动场全覆盖。</w:t>
      </w:r>
      <w:r>
        <w:rPr>
          <w:rFonts w:hint="eastAsia" w:ascii="仿宋_GB2312" w:hAnsi="仿宋_GB2312" w:eastAsia="仿宋_GB2312" w:cs="仿宋_GB2312"/>
          <w:b/>
          <w:bCs/>
          <w:sz w:val="32"/>
        </w:rPr>
        <w:t>文明创建取得突破。</w:t>
      </w:r>
      <w:r>
        <w:rPr>
          <w:rFonts w:hint="eastAsia" w:ascii="仿宋_GB2312" w:hAnsi="仿宋_GB2312" w:eastAsia="仿宋_GB2312" w:cs="仿宋_GB2312"/>
          <w:sz w:val="32"/>
        </w:rPr>
        <w:t>常态化开展创建全国文明城市工作，着力传播文明理念，全力治理不文明行为。古井镇被评为“江门市特色文明镇”，洲朗村被评为“江门市特色文明村”。</w:t>
      </w:r>
      <w:r>
        <w:rPr>
          <w:rFonts w:hint="eastAsia" w:ascii="仿宋_GB2312" w:hAnsi="仿宋_GB2312" w:eastAsia="仿宋_GB2312" w:cs="仿宋_GB2312"/>
          <w:b/>
          <w:bCs/>
          <w:sz w:val="32"/>
        </w:rPr>
        <w:t>健康事业进展顺利。</w:t>
      </w:r>
      <w:r>
        <w:rPr>
          <w:rFonts w:hint="eastAsia" w:ascii="仿宋_GB2312" w:hAnsi="仿宋_GB2312" w:eastAsia="仿宋_GB2312" w:cs="仿宋_GB2312"/>
          <w:sz w:val="32"/>
        </w:rPr>
        <w:t>总投资2030万元的古井镇医联体住院大楼投入使用，升级改造农村卫生站4个。获评国家卫生镇，获得“全国亿万农民健康促进行动广东省示范区”称号。</w:t>
      </w:r>
      <w:r>
        <w:rPr>
          <w:rFonts w:hint="eastAsia" w:ascii="仿宋_GB2312" w:hAnsi="仿宋_GB2312" w:eastAsia="仿宋_GB2312" w:cs="仿宋_GB2312"/>
          <w:b/>
          <w:bCs/>
          <w:sz w:val="32"/>
        </w:rPr>
        <w:t>疫情防控常抓不懈。</w:t>
      </w:r>
      <w:r>
        <w:rPr>
          <w:rFonts w:hint="eastAsia" w:ascii="仿宋_GB2312" w:hAnsi="仿宋_GB2312" w:eastAsia="仿宋_GB2312" w:cs="仿宋_GB2312"/>
          <w:sz w:val="32"/>
        </w:rPr>
        <w:t>认真落实“外防输入、内防反弹”常态化防控策略，顺利完成两次大规模核酸检测。举行全员核酸检测“实战演练”，提高全镇疫情防控应急处置能力。开通60岁以上老人新冠疫苗接种免费接送专列暖心服务，采取“固定接种+流动接种”模式，将接种服务延伸至乡村基层。</w:t>
      </w:r>
      <w:r>
        <w:rPr>
          <w:rFonts w:hint="eastAsia" w:ascii="仿宋_GB2312" w:hAnsi="仿宋_GB2312" w:eastAsia="仿宋_GB2312" w:cs="仿宋_GB2312"/>
          <w:b/>
          <w:bCs/>
          <w:sz w:val="32"/>
        </w:rPr>
        <w:t>扫黑除恶纵深推进</w:t>
      </w:r>
      <w:r>
        <w:rPr>
          <w:rFonts w:hint="eastAsia" w:ascii="仿宋_GB2312" w:hAnsi="仿宋_GB2312" w:eastAsia="仿宋_GB2312" w:cs="仿宋_GB2312"/>
          <w:sz w:val="32"/>
        </w:rPr>
        <w:t>。严肃查处管咀村环境污染案、玉洲村违反“三资”管理案、奇乐村侵占集体资产案、官冲村强迫交易案、南朗村非法敲诈案以及三崖村涉黑恶案件。</w:t>
      </w:r>
      <w:r>
        <w:rPr>
          <w:rFonts w:hint="eastAsia" w:ascii="仿宋_GB2312" w:hAnsi="仿宋_GB2312" w:eastAsia="仿宋_GB2312" w:cs="仿宋_GB2312"/>
          <w:color w:val="auto"/>
          <w:sz w:val="32"/>
        </w:rPr>
        <w:t>办结涉黑恶刑事案件5宗，实现涉黑恶案件破案率100%，刑拘涉案人员44名、逮捕9名，扣押、冻结涉案资金近26万元。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</w:pPr>
      <w:r>
        <w:rPr>
          <w:rFonts w:hint="eastAsia" w:ascii="黑体" w:hAnsi="黑体" w:eastAsia="黑体" w:cs="黑体"/>
          <w:bCs/>
          <w:sz w:val="32"/>
        </w:rPr>
        <w:t>五年来，我们持续强化自身建设，深化“放管服”改革，政府行政的效能更高。</w:t>
      </w:r>
      <w:r>
        <w:rPr>
          <w:rFonts w:hint="eastAsia" w:ascii="仿宋_GB2312" w:hAnsi="仿宋_GB2312" w:eastAsia="仿宋_GB2312" w:cs="仿宋_GB2312"/>
          <w:b/>
          <w:bCs/>
          <w:sz w:val="32"/>
        </w:rPr>
        <w:t>党的建设全面过硬。</w:t>
      </w:r>
      <w:r>
        <w:rPr>
          <w:rFonts w:hint="eastAsia" w:ascii="仿宋_GB2312" w:hAnsi="仿宋_GB2312" w:eastAsia="仿宋_GB2312" w:cs="仿宋_GB2312"/>
          <w:sz w:val="32"/>
        </w:rPr>
        <w:t>扎实开展“两学一做”学习教育、“不忘初心、牢记使命”主题教育和党史学习教育，切实增强“四个意识”、坚定“四个自信”、做到“两个维护”。巡视巡察整改成果不断巩固。意识形态工作抓紧抓实。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营商环境持续优化。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认真落实“政令十条”，推动主动服务群众企业常态化。落实镇领导联系重点企业制度，积极走访企业，全力解决实际问题，为企业发展保驾护航。</w:t>
      </w:r>
      <w:r>
        <w:rPr>
          <w:rFonts w:hint="eastAsia" w:ascii="仿宋_GB2312" w:hAnsi="仿宋_GB2312" w:eastAsia="仿宋_GB2312" w:cs="仿宋_GB2312"/>
          <w:sz w:val="32"/>
        </w:rPr>
        <w:t>镇政府系统机构改革全面完成，服务效能进一步提高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</w:rPr>
        <w:t>法治建设扎实有力</w:t>
      </w:r>
      <w:r>
        <w:rPr>
          <w:rFonts w:hint="eastAsia" w:ascii="仿宋_GB2312" w:hAnsi="仿宋_GB2312" w:eastAsia="仿宋_GB2312" w:cs="仿宋_GB2312"/>
          <w:sz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大力开展法治政府示范创建，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全面推进依法行政，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开展行政执法活动268次，办结行政处罚案件23宗。推动公共法律服务在基层落地生根。“七五”普法出色完成。</w:t>
      </w:r>
      <w:r>
        <w:rPr>
          <w:rFonts w:hint="eastAsia" w:ascii="仿宋_GB2312" w:hAnsi="仿宋_GB2312" w:eastAsia="仿宋_GB2312" w:cs="仿宋_GB2312"/>
          <w:sz w:val="32"/>
        </w:rPr>
        <w:t>自觉接受人大、政协监督，累计办理市、区人大建议20件和政协提案34件。古井派出所由三级公安派出所升为一级公安派出所，获评广东省“枫桥式公安派出所”。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廉政建设走向深入。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严格履行“一岗双责”，持之以恒推进党风廉政建设，营造良好政治生态。不折不扣</w:t>
      </w:r>
      <w:r>
        <w:rPr>
          <w:rFonts w:hint="eastAsia" w:ascii="仿宋_GB2312" w:hAnsi="仿宋_GB2312" w:eastAsia="仿宋_GB2312" w:cs="仿宋_GB2312"/>
          <w:sz w:val="32"/>
        </w:rPr>
        <w:t>落实中央八项规定精神及其实施细则，</w:t>
      </w:r>
      <w:r>
        <w:rPr>
          <w:rFonts w:hint="eastAsia" w:ascii="仿宋_GB2312" w:hAnsi="仿宋_GB2312" w:eastAsia="仿宋_GB2312" w:cs="仿宋_GB2312"/>
          <w:sz w:val="32"/>
          <w:szCs w:val="32"/>
        </w:rPr>
        <w:t>大力整治官僚主义、形式主义。全面落实村级工程招投标管理等制度，引导各村</w:t>
      </w:r>
      <w:r>
        <w:rPr>
          <w:rFonts w:hint="eastAsia" w:ascii="仿宋_GB2312" w:hAnsi="仿宋_GB2312" w:eastAsia="仿宋_GB2312" w:cs="仿宋_GB2312"/>
          <w:sz w:val="32"/>
        </w:rPr>
        <w:t>（社区）用好农村集体资产资源交易平台，累计通过平台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发包处置集体资产资源910宗，面积合计11205亩，中标成交总额超1.65亿元，溢价率达29.16%。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社会保持和谐稳定。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在全区率先构建“全科网格”基层治理体系，形成“小事不出村、大事不出镇”的共建共治共享治理格局。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成立林根调解工作室，与镇司法所、各村（社区）开展好人民调解工作，共调处化解矛盾纠纷1172宗。</w:t>
      </w:r>
      <w:r>
        <w:rPr>
          <w:rFonts w:hint="eastAsia" w:ascii="仿宋_GB2312" w:hAnsi="仿宋_GB2312" w:eastAsia="仿宋_GB2312" w:cs="仿宋_GB2312"/>
          <w:sz w:val="32"/>
        </w:rPr>
        <w:t>创新开展“五级督导”的全科网格“飞行检查”。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交通安全“两站两员”工作得到省公安厅的高度肯定。全镇各类警情、生产安全事故、交通事故下降12.8%、13%、33.7%，成功防御“天鸽”“山竹”强台风等极端天气。古井社区被评为2019年度全国综合减灾示范社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（二）当前发展存在的主要问题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30" w:firstLineChars="196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一是经济发展质量不够高。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产业集聚效应不强，产业平台亟需做大做强，企业竞争力不够强。传统产业占比较高，经济转型升级较为缓慢，增长的后劲还不够强。落户的优质企业、大型项目不多，行业龙头企业较少。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30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二是农村发展相对落后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农村发展仍存在不少薄弱环节，村集体经济增收速度不快、增收方式不多、产业基础比较薄弱。农村基础设施建设比较滞后，交通设施建设仍未完善，内联外通衔接不足。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三是基础设施承载力不够强。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排水设施、停车场等基础设施建设不足，部分村未完成供水城乡一体化改造。教育、医疗、住房、文化等服务水平与群众的新期待依然存在差距。生态环境治理力度不够，农村污水处理设施存在较大短板。污水管网铺设里程较短，服务半径较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二、总体要求和发展目标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（一）总体要求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“十四五”时期全镇国民经济和社会发展的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总体要求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是：</w:t>
      </w:r>
      <w:r>
        <w:rPr>
          <w:rFonts w:hint="eastAsia" w:ascii="华文仿宋" w:hAnsi="华文仿宋" w:eastAsia="华文仿宋" w:cs="华文仿宋"/>
          <w:sz w:val="32"/>
          <w:szCs w:val="32"/>
          <w:lang w:bidi="ar"/>
        </w:rPr>
        <w:t>坚持以习近平新时代中国特色社会主义思想为指导，深入学习贯彻习近平总书记在庆祝中国共产党成立100周年大会上的重要讲话精神，以及对广东系列重要讲话和重要指示批示精神，统筹推进“五位一体”总体布局，协调推进“四个全面”战略布局，立足新发展阶段，贯彻新发展理念，融入新发展格局，坚持稳中求进工作总基调，坚持系统观念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抢抓“双区”和横琴、前海合作区建设机遇</w:t>
      </w:r>
      <w:r>
        <w:rPr>
          <w:rFonts w:hint="eastAsia" w:ascii="华文仿宋" w:hAnsi="华文仿宋" w:eastAsia="华文仿宋" w:cs="华文仿宋"/>
          <w:sz w:val="32"/>
          <w:szCs w:val="32"/>
          <w:lang w:eastAsia="zh-CN" w:bidi="ar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贯彻落实市“六大工程”和区“一园三中心”“八个突出”，以大平台、大项目推动大发展。</w:t>
      </w:r>
      <w:r>
        <w:rPr>
          <w:rFonts w:hint="eastAsia" w:ascii="华文仿宋" w:hAnsi="华文仿宋" w:eastAsia="华文仿宋" w:cs="华文仿宋"/>
          <w:sz w:val="32"/>
          <w:szCs w:val="32"/>
          <w:lang w:bidi="ar"/>
        </w:rPr>
        <w:t>坚持工业立镇、工业强镇，积极发挥古井自身优势，依托银洲湖经济带的辐射和江门大道快速路的拉动，</w:t>
      </w:r>
      <w:r>
        <w:rPr>
          <w:rFonts w:hint="eastAsia" w:ascii="华文仿宋" w:hAnsi="华文仿宋" w:eastAsia="华文仿宋" w:cs="华文仿宋"/>
          <w:sz w:val="32"/>
          <w:szCs w:val="32"/>
        </w:rPr>
        <w:t>以改革创新为动力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全力推动经济强质提速、社会繁荣安定，乡村全面振兴。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red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Cs w:val="32"/>
          <w:highlight w:val="none"/>
        </w:rPr>
        <w:t>（二）基本原则</w:t>
      </w:r>
      <w:bookmarkStart w:id="0" w:name="_Toc17536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加强党的全面领导和党的建设，认真贯彻落实新时代党的建设总要求，强化管党治党政治责任，确保总书记、党中央决策部署在基层生根结果。提升基层组织建设水平，纵深推进全面从严治党，全面贯彻新时代党的组织路线，确保各项事业始终沿着总书记指引的方向前进，为古井奋进新征程提供坚强政治保证和组织保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坚持工业立镇强镇不动摇，以大平台、大项目推动大发展，迅速壮大实体经济，为高质量发展奠定坚实基础。把创新作为引领发展的第一动力，建设现代化经济体系。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把人民满意作为一切工作的出发点和落脚点，不断增强人民群众的获得感、幸福感和安全感。不断加大民生投入，增进民生福祉。持续办好民生实事，始终做到发展为了人民、发展依靠人民、发展成果由人民共享，维护人民根本利益，促进社会公平。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（三）发展目标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“十四五”时期我镇经济社会发展的主要目标是：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以2035年与全国同步基本实现社会主义现代化为目标，推动主要经济指标增速高于全区平均水平，城乡居民收入与经济发展同步增长。各项事业取得重大进步，综合实力更强，科技创新能力更强，生态环境更美，社会文明程度更高，人民生活更好，城镇化步伐更快，社会治理效能更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"/>
        </w:rPr>
        <w:t>一是经济发展再上新台阶。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力争“十四五”时期全镇规上工业年总产值超百亿元目标、固定资产年投资实现三十亿元目标，与周边先进地区差距进一步缩小。坚持创新驱动发展，继续挖潜科技创新能力，力争“十四五”时期新增高新技术企业16家，新搭建省、市级创新平台13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二是园区建设取得新进展。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加快园区基础设施建设，推广标准建设。推动园区基础配套设施与公共服务提档升级，完善生活配套设施，变“产业园区”为“产业社区”。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三是乡村振兴获得新成果。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调整优化农业结构，提升稳产供保水平，加快转变农业发展方式，促进一二三产业融合发展。做好村庄规划编制，规范村庄建设秩序，对各村产业和生活环境进行特色化提升和个性化塑造。加大对农村基础设施建设的投入，进一步推进农村道路、供电、供水、水利和污染治理等基础设施建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"/>
        </w:rPr>
        <w:t>四是人民福祉达到新水平。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提高群众收入水平，推动实现更充分更高质量就业。优先发展教育事业。提高全民健康保障水平。积极应对人口老龄化，健全社会保障体系。加快推进绿色低碳发展，持续改善生态环境质量。发挥历史文化资源优势，深挖崖山海战文化，推进文化事业和文化产业繁荣发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"/>
        </w:rPr>
        <w:t>五是社会治理取得新突破。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加强“人防”队伍建设，加大“技防”投入，织密社会治安联防网络。坚持和发展新时代“枫桥经验”，发挥基层网格化管理服务作用、法治规范约束作用、德治教育引领作用。把安全发展贯穿发展各领域和全过程，坚决防范化解各种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（四）主要任务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84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以产业项目为抓手，力促经济社会新发展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壮大五大产业集群。推动建筑建材产业往“绿色生产”要效益，促进水泥、商品混凝土、建材等行业紧密对接，提高产业链整体竞争力。大力扶持华津金属做大做强，探索引入下游家电制造企业，进一步延长钢铁船舶产业链。以新能源动力电池为导向，发挥芳源环保龙头优势，积极发展新能源材料产业。依托禹工高通装备产业园，力争引进一批先进制造（生物医药装备）产业项目。紧密对接珠西新材料集聚区，开展石化新材料产业精准招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提高资源利用效率。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 xml:space="preserve">树牢“亩产论英雄”理念，认真落实“效益十条”，加快落后产能退出和低效企业转型，推动资源要素向土地产出率高的企业倾斜。连片改造五个村级工业集聚点，积极盘活土地资源，留足发展空间，着力承接先进城市溢出产业，保障重大战略项目引进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增强招商引资实效。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抢抓“双区”和珠海横琴、深圳前海合作区历史机遇，主动了解相关企业需求，开展产业链招商，吸引更多优质企业落户。学习深圳等城市的优秀经验做法，认真健全招商引资机制，全面提高招商专业化水平。坚持“项目为王”，加强走出去招商，力争每年引入1个以上投资超5亿乃至10亿元的重大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提升三产发展水平。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强同杭州等地的沟通交流，共同深挖崖山历史价值，探索布局大型主题鲜明的文旅项目，更好传承弘扬宋元海战文化，提高古井知名度和影响力。加强村落保护，凸显皇族文化、侨乡文化，积极发展美食游、观光游、民宿游、研学游。推动“古井烧鹅制作技艺”申报省级非遗项目。充分发挥新会区（东部）游客集散中心（古井镇游客服务中心）作用，继续办好古井烧鹅节，推动天成圩烧鹅美食街、历史名人馆、青少年党史教育基地、百岁流芳石牌坊等串联成线成片发展，着力打造成为知名“一日游”精品路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="840" w:left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以园区建设为契机，走好园镇共赢新路子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全力支持园区建设。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认真落实区委“园镇融合、园镇一体、园镇共赢”工作部署，将古井更多指标资源倾斜到珠西园区，支持其发展成为全市首个千亿产值园区。不断健全合作机制，主动做好征地工作，积极探索留用地开发合作模式，最大限度实现合作共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狠抓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转型升级。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加快园区原14家不符合产业规划的企业转型升级，分类实施就地改造、异地迁建、关闭或转产。通过精准招商引入新材料、新能源动力电池等领域企业，引导有意向转型企业落实转型升级项目。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高标准打造生活区。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照一个街区、一个公园、一所学校、一个医院、一个产业服务中心的“五个一”标准，争取上级支持，加快官冲、奇乐片区的现代化改造，积极布局一批教育、医疗等公共设施，着力建设成为服务珠西园区的高质量生活区，加快改变园区镇级属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以城乡融合为路径，激活协调发展新动能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大力实施乡村振兴战略。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做好防止返贫动态监测和帮扶，加强驻镇帮镇扶村工作，巩固拓展脱贫攻坚成果同乡村振兴有效衔接。引导各村（社区）认真落实村级五年发展规划，大力促进集体经济发展。扛稳粮食安全重任，坚决遏制耕地“非农化”、防止“非粮化”。深入推进“一村一品”，通过直播带货、网络平台宣传等方式，提升官冲红茶、洋边生态农场等知名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构建宜居宜住镇村环境。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持续开展镇容环境等整治，加大对占道经营、乱停乱放、乱建乱搭的整治力度，规范抓好户外广告牌管理、垃圾清运等工作，巩固创建文明城市成果。开展绿化美化净化“三化”工作，落实人居环境整治提升五年行动等任务，推动农村基础设施、人居环境、乡村治理“三提升”。深入推进“厕所革命”、生活垃圾处理、生活污水治理等工作，重点做好农房管控、农村供水管网改造，完善长效管护和运维机制，力争2025年底前18个村（居）达到“美丽宜居村”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织密内畅外联交通网络。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配合推进江门大道古井段建设，畅通园区与高快速干线的公路衔接。用好优良岸线资源，加快建设华津码头和公共码头，充分发挥银洲湖“黄金水道”航运优势，融入全区多式联运大物流格局。继续建好“四好农村路”，实施更多农村公路亮化工程，持续改善群众出行环境。积极实施路长制，进一步提升“四沿”区域环境整治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持续改善生态环境。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强修造船点、堆沙场、洗沙场等场所监管，推动潭江流域古井段水质长期达标。持续抓好流域环保巡查，深入开展河长巡河工作和“五清专项行动”。提速建设53个自然村雨污分流和污水收集处理设施，确保黑臭水体从根本上得到治理。推进镇内污水管网建设，逐步扩大污水收集范围，加快完善实施“一厂一策”方案，提高污水处理效能。抓好涉VOCs低效治理工艺设施的淘汰升级工作，不断提高空气质量。大力推行垃圾分类，营造人人参与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以为民造福为宗旨，谋求社会治理新飞跃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优化公共服务质量。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面落实“外防输入、内防反弹”要求，继续推进疫苗接种工作，认真开展全员核酸检测演练，做好重点场所、重点单位、重点人群防控工作，筑牢联防联控防线。积极落实“促进就业九条”，深入推进粤菜师傅、广东技工、南粤家政三项工程，着力实现更充分、更高质量就业。着力提高幼儿园、小学、中学办学教学质量，严格落实“双减”政策，规范民办义务教育发展。建设一批全民健身场地和文化设施，提供优质文体服务。完善养老服务体系，推进养老设施建设。谋划打造龟山公园，提升全镇公共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完善社会综合治理。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依托“智慧城市”“雪亮工程”等，打造古井“全科网格”体系2.0版，以现代技术手段提升社会治理精细化水平。落实市域社会治理现代化试点工作，全力做好禁毒工作，加强“平安古井”建设。规范化建设镇村人民调解组织，完善人民调解、行政调解、司法调解协调联动的“大调解”工作格局。深入推进社会矛盾八个专项治理，着力将矛盾纠纷排查化解在萌芽状态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狠抓风险防范防控。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始终绷紧安全生产这根弦，落实安全生产责任制，深入开展安全生产隐患大排查大整治行动，确保全镇安全生产形势持续稳定。加强洪涝、火灾、台风等灾害防御，全面提高应急管理、抢险救援和防灾减灾救灾能力。完善突发事件应急处置机制，提高对公共安全事件、群体性事件的预防预警和处置能力。加强意识形态隐患排查，强化舆情应对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全面强化社会保障。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深入推进广东兜底民生服务社会工作双百工程，做好各项民生实事。落实特困供养和低保政策，完善社会救助和保障体系。提高各类保险参保率，统筹发展社会福利和慈善事业，积极发展社会工作和志愿服务。进一步统筹协调社会各项事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以自身建设为保障，迈出职能转变新步伐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坚持依法行政。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标“一规划两纲要”，大力开展法治政府建设，实行依法决策、依法执法，着力提高应对公共突发事件和解决矛盾纠纷的能力。积极开展“八五”普法活动，加强社会主义法治文化建设，深化民主法治村（社区）建设，进一步提升全民法治观念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觉接受人大、政协监督，办好人大建议和政协提案。深化政务公开，提升政府工作透明度和公信力，推动行政权力在阳光下运行。完善决策听证、专家咨询、民意征集等制度，广泛听取社会各界意见，推进决策规范化、科学化、民主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深化作风建设。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落实“第一议题”制度，不断提高政治能力，着力实现学党史、悟思想、办实事、开新局。巩固深化党史学习教育成果，持续开展“我为群众办实事”实践活动，大力解决群众“急难愁盼”问题。坚持以“实在实绩实干”论英雄，坚持严管与厚爱结合、激励与约束并重，培养敢于担当、善于作为的干部，营造干事创业良好氛围。持续普遍轮训农村干部，锻造想干事、能干事、干成事的干部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加强勤政廉政。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落实党风廉政建设“一岗双责”，严格遵守党的政治纪律、组织纪律、群众纪律、工作纪律、生活纪律，维护政府清正廉洁形象。坚持落实中央八项规定及其实施细则精神，坚决向不正之风和腐败问题亮剑。严控“三公”经费预算，进一步取消不必要项目支出。落实优化营商环境“政令十条”，不断提升人民群众对政府工作的满意度。</w:t>
      </w:r>
    </w:p>
    <w:sectPr>
      <w:footerReference r:id="rId3" w:type="default"/>
      <w:pgSz w:w="11906" w:h="16838"/>
      <w:pgMar w:top="1474" w:right="1531" w:bottom="1417" w:left="164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2462530</wp:posOffset>
              </wp:positionH>
              <wp:positionV relativeFrom="paragraph">
                <wp:posOffset>-19050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965430292"/>
                          </w:sdtPr>
                          <w:sdtEndP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3.9pt;margin-top:-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JAdMdgAAAAK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965430292"/>
                    </w:sdtPr>
                    <w:sdtEndP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</w:sdtEndPr>
                    <w:sdtContent>
                      <w:p>
                        <w:pPr>
                          <w:pStyle w:val="4"/>
                          <w:jc w:val="center"/>
                        </w:pP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83A7CCB"/>
    <w:rsid w:val="12212E3B"/>
    <w:rsid w:val="24C82389"/>
    <w:rsid w:val="2EAA55CA"/>
    <w:rsid w:val="3A415332"/>
    <w:rsid w:val="3EFB209E"/>
    <w:rsid w:val="459655EB"/>
    <w:rsid w:val="5DC05C79"/>
    <w:rsid w:val="5EF53093"/>
    <w:rsid w:val="600E006D"/>
    <w:rsid w:val="75792A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link w:val="13"/>
    <w:qFormat/>
    <w:uiPriority w:val="0"/>
    <w:pPr>
      <w:autoSpaceDE w:val="0"/>
      <w:autoSpaceDN w:val="0"/>
      <w:adjustRightInd w:val="0"/>
      <w:spacing w:line="560" w:lineRule="exact"/>
      <w:ind w:firstLine="645"/>
    </w:pPr>
    <w:rPr>
      <w:rFonts w:ascii="Times New Roman" w:hAnsi="Times New Roman" w:eastAsia="仿宋_GB2312"/>
      <w:sz w:val="32"/>
      <w:szCs w:val="24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2">
    <w:name w:val="固定格式"/>
    <w:basedOn w:val="1"/>
    <w:qFormat/>
    <w:uiPriority w:val="0"/>
    <w:pPr>
      <w:spacing w:line="600" w:lineRule="exact"/>
    </w:pPr>
    <w:rPr>
      <w:rFonts w:eastAsia="华文仿宋"/>
      <w:sz w:val="36"/>
      <w:szCs w:val="24"/>
    </w:rPr>
  </w:style>
  <w:style w:type="character" w:customStyle="1" w:styleId="13">
    <w:name w:val="正文文本缩进 字符"/>
    <w:basedOn w:val="9"/>
    <w:link w:val="3"/>
    <w:qFormat/>
    <w:uiPriority w:val="0"/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7</Pages>
  <Words>506</Words>
  <Characters>2888</Characters>
  <Lines>24</Lines>
  <Paragraphs>6</Paragraphs>
  <TotalTime>29</TotalTime>
  <ScaleCrop>false</ScaleCrop>
  <LinksUpToDate>false</LinksUpToDate>
  <CharactersWithSpaces>3388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2021-10-10T20:09:00Z</dcterms:created>
  <dc:creator>hp</dc:creator>
  <cp:lastModifiedBy>miss k</cp:lastModifiedBy>
  <cp:lastPrinted>2021-11-15T02:34:00Z</cp:lastPrinted>
  <dcterms:modified xsi:type="dcterms:W3CDTF">2021-11-16T02:01:08Z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C187F417106D4712A5CFD82A38F9177A</vt:lpwstr>
  </property>
</Properties>
</file>