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firstLineChars="200"/>
        <w:textAlignment w:val="auto"/>
        <w:outlineLvl w:val="9"/>
        <w:rPr>
          <w:rFonts w:hint="eastAsia" w:ascii="黑体" w:hAnsi="黑体" w:eastAsia="黑体" w:cs="黑体"/>
          <w:sz w:val="30"/>
          <w:szCs w:val="30"/>
        </w:rPr>
      </w:pPr>
      <w:r>
        <w:rPr>
          <w:rFonts w:hint="eastAsia" w:ascii="黑体" w:hAnsi="黑体" w:eastAsia="黑体" w:cs="黑体"/>
          <w:sz w:val="30"/>
          <w:szCs w:val="30"/>
        </w:rPr>
        <w:t>附件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firstLineChars="200"/>
        <w:textAlignment w:val="auto"/>
        <w:outlineLvl w:val="9"/>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firstLineChars="20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新会区城市管理和综合执法</w:t>
      </w:r>
      <w:r>
        <w:rPr>
          <w:rFonts w:hint="eastAsia" w:ascii="宋体" w:hAnsi="宋体" w:cs="宋体"/>
          <w:b/>
          <w:bCs/>
          <w:sz w:val="44"/>
          <w:szCs w:val="44"/>
          <w:lang w:eastAsia="zh-CN"/>
        </w:rPr>
        <w:t>局</w:t>
      </w:r>
      <w:r>
        <w:rPr>
          <w:rFonts w:hint="eastAsia" w:ascii="宋体" w:hAnsi="宋体" w:eastAsia="宋体" w:cs="宋体"/>
          <w:b/>
          <w:bCs/>
          <w:sz w:val="44"/>
          <w:szCs w:val="44"/>
        </w:rPr>
        <w:t>2020年度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firstLineChars="20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行政许可实施和监督管理情况报告</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jc w:val="center"/>
        <w:textAlignment w:val="auto"/>
        <w:outlineLvl w:val="9"/>
        <w:rPr>
          <w:rFonts w:ascii="仿宋" w:hAnsi="仿宋" w:eastAsia="仿宋"/>
          <w:sz w:val="30"/>
          <w:szCs w:val="30"/>
        </w:rPr>
      </w:pPr>
      <w:r>
        <w:rPr>
          <w:rFonts w:hint="eastAsia" w:ascii="仿宋" w:hAnsi="仿宋" w:eastAsia="仿宋"/>
          <w:sz w:val="30"/>
          <w:szCs w:val="30"/>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根据《广东省行政许可监督管理条例》要求，现将我单位2020年度行政许可实施和监督管理情况报告如下：</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一、基本情况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（一）现有事项及办理情况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2020年，我局共有行政许可事项数量为30项，全部纳入江门市行政许可标准化目录，全部进入江门市网上办事大厅和区行政服务中心；</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我局行政许可申请量370件，受理量370件，行政许可办结量284件，其中审批同意量284件、审批不同意量86件，按时办结率100%。</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（二）依法实施情况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局严格遵守相关的法律法规办理行政许可事项审批，对事项规定的审批权限、范围、程序、条件由各业务股室按文件和法律法规制定，定期开展检查监督，对已经失效的行政许可配套规范性文件进行清理上报，落实整改。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（三）公开公示情况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根据法律法规和上级文件要求，按时分别在广东省行政执法信息公示平台、国家企业信用信息公示系统（协同监管平台-广东）、江门市政务大数据中心、广东省政府网站集约化平台等系统平台上主动公开公示行政许可的审批结果。</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我局在广东省政务服务网、江门市政务服务网</w:t>
      </w:r>
      <w:r>
        <w:rPr>
          <w:rFonts w:hint="eastAsia" w:ascii="仿宋_GB2312" w:hAnsi="仿宋_GB2312" w:eastAsia="仿宋_GB2312" w:cs="仿宋_GB2312"/>
          <w:color w:val="000000" w:themeColor="text1"/>
          <w:sz w:val="32"/>
          <w:szCs w:val="32"/>
          <w14:textFill>
            <w14:solidFill>
              <w14:schemeClr w14:val="tx1"/>
            </w14:solidFill>
          </w14:textFill>
        </w:rPr>
        <w:t>和单位门户网站</w:t>
      </w:r>
      <w:r>
        <w:rPr>
          <w:rFonts w:hint="eastAsia" w:ascii="仿宋_GB2312" w:hAnsi="仿宋_GB2312" w:eastAsia="仿宋_GB2312" w:cs="仿宋_GB2312"/>
          <w:sz w:val="32"/>
          <w:szCs w:val="32"/>
        </w:rPr>
        <w:t>主动公开行政许可事项的实施主体、依据、程序、条件、期限、申请材料及申请书格式文本、咨询投诉方式等信息，结合相关法律法规以及上级文件要求，对系统内各项目跟进修改。</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（四）监督管理情况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结合日常监督工作，对窗口部门办理行政许可事项进行监督，法规和信访股牵头网上系统检测，提醒各业务股室定期更新。2020年，我局对从事行政许可事项活动的监督检查中未发现有违法违规情况；12345政府热线和信访没有收到有关行政许可办理事项投诉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（五）实施效果情况</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行政许可全部实行即办件办理。根据区政数局的要求，我局所有行政许可事项都调整为即办件，做到即办率为100%。另外，一窗率和全程网办率也达到区政数局的指标要求，切实落实了行政许可相关指标的优化提升。通过优化和规范事项审批流程，方便了群众办理，以最少的跑动次数办理好申请事项</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建平台创新方面，一是实行承诺制审批。根据《江门市城镇污水排入排水管网许可证办理指南（2020年修订版）》的要求，证明事项“排水许可申请受理之日前一个月内由具有计量认证资格的排水监测机构出具的排水水质、水量检查报告”实行承诺制审批，并做到一个工作日内出具承诺书审批，大大减少群众办事时间，优化了城镇排水许可工作。二是工建平台实行并联审批。为加强城市排水管理，根据《城镇就排水与污水处理条例》和《城镇污水排入排水管网许可管理办法》有关规定，将排水许可列入工程建设项目并联审批，强化了城市排水管网及其附属设施排放污水的监督。</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二、存在问题和困难</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个别事项群众反映网上办理沟通联系比较困难，很多特殊情况无法找到对应办理流程，</w:t>
      </w:r>
      <w:r>
        <w:rPr>
          <w:rFonts w:hint="eastAsia" w:ascii="仿宋_GB2312" w:hAnsi="仿宋_GB2312" w:eastAsia="仿宋_GB2312" w:cs="仿宋_GB2312"/>
          <w:sz w:val="32"/>
          <w:szCs w:val="32"/>
          <w:lang w:eastAsia="zh-CN"/>
        </w:rPr>
        <w:t>仍</w:t>
      </w:r>
      <w:r>
        <w:rPr>
          <w:rFonts w:hint="eastAsia" w:ascii="仿宋_GB2312" w:hAnsi="仿宋_GB2312" w:eastAsia="仿宋_GB2312" w:cs="仿宋_GB2312"/>
          <w:sz w:val="32"/>
          <w:szCs w:val="32"/>
        </w:rPr>
        <w:t>需要到窗口反映具体问题。</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三、下一步工作措施及有关建议</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结合线上线下活动，积极向群众宣传推开，积极联系群众，做好服务工作。</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江门市新会区城市管理和综合执法局</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2021年3月2</w:t>
      </w:r>
      <w:r>
        <w:rPr>
          <w:rFonts w:hint="eastAsia" w:ascii="仿宋_GB2312" w:hAnsi="仿宋_GB2312" w:eastAsia="仿宋_GB2312" w:cs="仿宋_GB2312"/>
          <w:sz w:val="32"/>
          <w:szCs w:val="32"/>
          <w:lang w:val="en-US" w:eastAsia="zh-CN"/>
        </w:rPr>
        <w:t>9</w:t>
      </w:r>
      <w:bookmarkStart w:id="0" w:name="_GoBack"/>
      <w:bookmarkEnd w:id="0"/>
      <w:r>
        <w:rPr>
          <w:rFonts w:hint="eastAsia" w:ascii="仿宋_GB2312" w:hAnsi="仿宋_GB2312" w:eastAsia="仿宋_GB2312" w:cs="仿宋_GB2312"/>
          <w:sz w:val="32"/>
          <w:szCs w:val="32"/>
        </w:rPr>
        <w:t>日</w:t>
      </w:r>
    </w:p>
    <w:sectPr>
      <w:footerReference r:id="rId3" w:type="default"/>
      <w:footerReference r:id="rId4" w:type="even"/>
      <w:pgSz w:w="11906" w:h="16838"/>
      <w:pgMar w:top="1701" w:right="1701" w:bottom="1701" w:left="1701" w:header="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大标宋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sz w:val="24"/>
        <w:szCs w:val="24"/>
      </w:rPr>
      <w:t xml:space="preserve">— </w:t>
    </w:r>
    <w:r>
      <w:rPr>
        <w:rStyle w:val="5"/>
        <w:sz w:val="24"/>
        <w:szCs w:val="24"/>
      </w:rPr>
      <w:fldChar w:fldCharType="begin"/>
    </w:r>
    <w:r>
      <w:rPr>
        <w:rStyle w:val="5"/>
        <w:sz w:val="24"/>
        <w:szCs w:val="24"/>
      </w:rPr>
      <w:instrText xml:space="preserve">PAGE  </w:instrText>
    </w:r>
    <w:r>
      <w:rPr>
        <w:rStyle w:val="5"/>
        <w:sz w:val="24"/>
        <w:szCs w:val="24"/>
      </w:rPr>
      <w:fldChar w:fldCharType="separate"/>
    </w:r>
    <w:r>
      <w:rPr>
        <w:rStyle w:val="5"/>
        <w:sz w:val="24"/>
        <w:szCs w:val="24"/>
      </w:rPr>
      <w:t>1</w:t>
    </w:r>
    <w:r>
      <w:rPr>
        <w:rStyle w:val="5"/>
        <w:sz w:val="24"/>
        <w:szCs w:val="24"/>
      </w:rPr>
      <w:fldChar w:fldCharType="end"/>
    </w:r>
    <w:r>
      <w:rPr>
        <w:rStyle w:val="5"/>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26"/>
    <w:rsid w:val="0003758C"/>
    <w:rsid w:val="000C40E2"/>
    <w:rsid w:val="000F1E07"/>
    <w:rsid w:val="001915F1"/>
    <w:rsid w:val="002941A2"/>
    <w:rsid w:val="00396CD5"/>
    <w:rsid w:val="004164D7"/>
    <w:rsid w:val="004609CE"/>
    <w:rsid w:val="00522180"/>
    <w:rsid w:val="005262CB"/>
    <w:rsid w:val="00560C7F"/>
    <w:rsid w:val="005965A6"/>
    <w:rsid w:val="005E51E3"/>
    <w:rsid w:val="0060757A"/>
    <w:rsid w:val="00662FBA"/>
    <w:rsid w:val="00681D28"/>
    <w:rsid w:val="007D7C49"/>
    <w:rsid w:val="008352C0"/>
    <w:rsid w:val="00871775"/>
    <w:rsid w:val="00872B26"/>
    <w:rsid w:val="009D6A69"/>
    <w:rsid w:val="00B205C1"/>
    <w:rsid w:val="00B56D14"/>
    <w:rsid w:val="00BD39CD"/>
    <w:rsid w:val="00C80103"/>
    <w:rsid w:val="00D62742"/>
    <w:rsid w:val="00F83794"/>
    <w:rsid w:val="07245F9F"/>
    <w:rsid w:val="10E03D7C"/>
    <w:rsid w:val="2D5822D8"/>
    <w:rsid w:val="2FCB798D"/>
    <w:rsid w:val="57F561DE"/>
    <w:rsid w:val="5CFF553C"/>
    <w:rsid w:val="65917E1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heme="minorHAnsi" w:hAnsiTheme="minorHAnsi"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link w:val="2"/>
    <w:qFormat/>
    <w:uiPriority w:val="0"/>
    <w:rPr>
      <w:rFonts w:eastAsia="宋体"/>
      <w:sz w:val="18"/>
      <w:szCs w:val="18"/>
    </w:rPr>
  </w:style>
  <w:style w:type="character" w:customStyle="1" w:styleId="8">
    <w:name w:val="页脚 Char1"/>
    <w:basedOn w:val="4"/>
    <w:semiHidden/>
    <w:qFormat/>
    <w:uiPriority w:val="99"/>
    <w:rPr>
      <w:rFonts w:ascii="Times New Roman" w:hAnsi="Times New Roman" w:eastAsia="宋体" w:cs="Times New Roman"/>
      <w:sz w:val="18"/>
      <w:szCs w:val="18"/>
    </w:rPr>
  </w:style>
  <w:style w:type="character" w:customStyle="1" w:styleId="9">
    <w:name w:val="页眉 Char"/>
    <w:basedOn w:val="4"/>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1F2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193</Words>
  <Characters>1106</Characters>
  <Lines>9</Lines>
  <Paragraphs>2</Paragraphs>
  <ScaleCrop>false</ScaleCrop>
  <LinksUpToDate>false</LinksUpToDate>
  <CharactersWithSpaces>1297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2021-03-25T03:14:00Z</dcterms:created>
  <dc:creator>李惠敏</dc:creator>
  <cp:lastModifiedBy>Administrator</cp:lastModifiedBy>
  <dcterms:modified xsi:type="dcterms:W3CDTF">2021-03-29T06:52:54Z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