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附件</w:t>
      </w:r>
    </w:p>
    <w:p>
      <w:pPr>
        <w:jc w:val="center"/>
        <w:rPr>
          <w:rFonts w:hint="eastAsia" w:ascii="黑体" w:hAnsi="宋体" w:eastAsia="黑体" w:cs="黑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黑体" w:hAnsi="宋体" w:eastAsia="黑体" w:cs="黑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新会区“黄金十条”2020年第三批申报兑付奖励计划表</w:t>
      </w:r>
    </w:p>
    <w:bookmarkEnd w:id="0"/>
    <w:tbl>
      <w:tblPr>
        <w:tblStyle w:val="3"/>
        <w:tblW w:w="137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9"/>
        <w:gridCol w:w="1484"/>
        <w:gridCol w:w="4926"/>
        <w:gridCol w:w="3098"/>
        <w:gridCol w:w="2085"/>
        <w:gridCol w:w="1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  <w:tblHeader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  <w:tc>
          <w:tcPr>
            <w:tcW w:w="4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符合奖励条款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计划奖励金额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江门耀皮工程玻璃有限公司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发展贡献奖励第17款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975,936.00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原开发区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中车广东轨道交通车辆有限公司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发展贡献奖励第17款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147,897.00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大鳌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中集车辆(江门市)有限公司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发展贡献奖励第17款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284,052.00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罗坑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广东华岩建材有限公司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发展贡献奖励第17款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1,000,000.00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江门市厚润纸制品有限公司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转型升级奖励第23款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江门市鑫佰威塑胶制品有限公司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转型升级奖励第23款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094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江门市富成金属制品有限公司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381,350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广东宇华建设工程有限公司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转型升级奖励第24款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02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017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1134" w:right="1417" w:bottom="119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E0947"/>
    <w:rsid w:val="321E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2020-10-22T08:42:00Z</dcterms:created>
  <dc:creator>郭宇莹</dc:creator>
  <cp:lastModifiedBy>郭宇莹</cp:lastModifiedBy>
  <dcterms:modified xsi:type="dcterms:W3CDTF">2020-10-22T08:43:22Z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