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color w:val="000000"/>
          <w:sz w:val="28"/>
          <w:szCs w:val="28"/>
        </w:rPr>
      </w:pPr>
      <w:r>
        <w:rPr>
          <w:rFonts w:hint="eastAsia" w:ascii="方正小标宋简体" w:hAnsi="小标宋" w:eastAsia="方正小标宋简体" w:cs="小标宋"/>
          <w:bCs/>
          <w:sz w:val="40"/>
          <w:szCs w:val="40"/>
        </w:rPr>
        <w:t>2020年新会区建筑施工“安全生产月”</w:t>
      </w:r>
    </w:p>
    <w:p>
      <w:pPr>
        <w:keepNext w:val="0"/>
        <w:keepLines w:val="0"/>
        <w:pageBreakBefore w:val="0"/>
        <w:kinsoku/>
        <w:wordWrap/>
        <w:overflowPunct/>
        <w:topLinePunct w:val="0"/>
        <w:autoSpaceDE/>
        <w:autoSpaceDN/>
        <w:bidi w:val="0"/>
        <w:adjustRightInd/>
        <w:snapToGrid/>
        <w:spacing w:line="360" w:lineRule="auto"/>
        <w:ind w:left="0" w:leftChars="0"/>
        <w:jc w:val="center"/>
        <w:rPr>
          <w:rFonts w:ascii="方正小标宋简体" w:hAnsi="小标宋" w:eastAsia="方正小标宋简体" w:cs="小标宋"/>
          <w:bCs/>
          <w:sz w:val="40"/>
          <w:szCs w:val="40"/>
        </w:rPr>
      </w:pPr>
      <w:bookmarkStart w:id="0" w:name="_GoBack"/>
      <w:r>
        <w:rPr>
          <w:rFonts w:hint="eastAsia" w:ascii="方正小标宋简体" w:hAnsi="小标宋" w:eastAsia="方正小标宋简体" w:cs="小标宋"/>
          <w:bCs/>
          <w:sz w:val="40"/>
          <w:szCs w:val="40"/>
        </w:rPr>
        <w:t>和“安全生产五邑行”活动方案</w:t>
      </w:r>
    </w:p>
    <w:bookmarkEnd w:id="0"/>
    <w:p>
      <w:pPr>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为深入贯彻落实省委省政府、市委市政府和区委区政府关于安全生产的工作部署，进一步加强安全生产宣传教育工作，根据</w:t>
      </w:r>
      <w:r>
        <w:rPr>
          <w:rFonts w:hint="eastAsia" w:ascii="仿宋_GB2312" w:hAnsi="仿宋_GB2312" w:eastAsia="仿宋_GB2312" w:cs="仿宋_GB2312"/>
          <w:bCs/>
          <w:sz w:val="32"/>
          <w:szCs w:val="32"/>
        </w:rPr>
        <w:t>江门市住房和城乡建设局</w:t>
      </w:r>
      <w:r>
        <w:rPr>
          <w:rFonts w:hint="eastAsia" w:ascii="仿宋_GB2312" w:hAnsi="仿宋_GB2312" w:eastAsia="仿宋_GB2312" w:cs="仿宋_GB2312"/>
          <w:kern w:val="0"/>
          <w:sz w:val="32"/>
          <w:szCs w:val="32"/>
        </w:rPr>
        <w:t>和</w:t>
      </w:r>
      <w:r>
        <w:rPr>
          <w:rFonts w:hint="eastAsia" w:ascii="仿宋_GB2312" w:hAnsi="仿宋_GB2312" w:eastAsia="仿宋_GB2312" w:cs="仿宋_GB2312"/>
          <w:bCs/>
          <w:sz w:val="32"/>
          <w:szCs w:val="32"/>
        </w:rPr>
        <w:t>江门市新会区安全生产委员会</w:t>
      </w:r>
      <w:r>
        <w:rPr>
          <w:rFonts w:hint="eastAsia" w:ascii="仿宋_GB2312" w:hAnsi="仿宋_GB2312" w:eastAsia="仿宋_GB2312" w:cs="仿宋_GB2312"/>
          <w:kern w:val="0"/>
          <w:sz w:val="32"/>
          <w:szCs w:val="32"/>
        </w:rPr>
        <w:t>的有关工作要求，</w:t>
      </w:r>
      <w:r>
        <w:rPr>
          <w:rFonts w:hint="eastAsia" w:ascii="仿宋_GB2312" w:hAnsi="仿宋_GB2312" w:eastAsia="仿宋_GB2312" w:cs="仿宋_GB2312"/>
          <w:color w:val="000000"/>
          <w:sz w:val="32"/>
          <w:szCs w:val="32"/>
        </w:rPr>
        <w:t>新会区住房和城乡建设局</w:t>
      </w:r>
      <w:r>
        <w:rPr>
          <w:rFonts w:hint="eastAsia" w:ascii="仿宋_GB2312" w:hAnsi="仿宋_GB2312" w:eastAsia="仿宋_GB2312" w:cs="仿宋_GB2312"/>
          <w:sz w:val="32"/>
          <w:szCs w:val="32"/>
        </w:rPr>
        <w:t>制定了2020年新会区建筑施工“安全生产月”和“安全生产五邑行”活动方案，具体内容如下：</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ascii="黑体" w:hAnsi="黑体" w:eastAsia="黑体" w:cs="宋体"/>
          <w:kern w:val="0"/>
          <w:sz w:val="32"/>
          <w:szCs w:val="32"/>
        </w:rPr>
      </w:pPr>
      <w:r>
        <w:rPr>
          <w:rFonts w:hint="eastAsia" w:ascii="黑体" w:hAnsi="黑体" w:eastAsia="黑体" w:cs="宋体"/>
          <w:kern w:val="0"/>
          <w:sz w:val="32"/>
          <w:szCs w:val="32"/>
        </w:rPr>
        <w:t>一、</w:t>
      </w:r>
      <w:r>
        <w:rPr>
          <w:rFonts w:hint="eastAsia" w:ascii="黑体" w:hAnsi="黑体" w:eastAsia="黑体"/>
          <w:bCs/>
          <w:spacing w:val="12"/>
          <w:sz w:val="32"/>
          <w:szCs w:val="32"/>
        </w:rPr>
        <w:t>总体思路</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学习宣传贯彻习近平总书记关于安全生产重要论述，贯彻落实中央、省、市关于安全生产的部署要求，着力加强疫情防控常态化条件下建筑施工安全管理，以“消除事故隐患，筑牢安全防线”为主题，推动各方树牢安全发展理念，压紧压实安全生产责任，深入排查安全风险隐患，扎实推进问题整改。结合建筑施工安全生产的特点，以丰富多彩的形式开展“安全生产月”和“安全生产五邑行”活动，确保活动取得实效，切实推动我市住房城乡建设系统安全生产形势持续稳定好转。</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ascii="黑体" w:hAnsi="黑体" w:eastAsia="黑体" w:cs="宋体"/>
          <w:kern w:val="0"/>
          <w:sz w:val="32"/>
          <w:szCs w:val="32"/>
        </w:rPr>
      </w:pPr>
      <w:r>
        <w:rPr>
          <w:rFonts w:hint="eastAsia" w:ascii="黑体" w:hAnsi="黑体" w:eastAsia="黑体" w:cs="宋体"/>
          <w:kern w:val="0"/>
          <w:sz w:val="32"/>
          <w:szCs w:val="32"/>
        </w:rPr>
        <w:t>二、活动主题</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ascii="仿宋_GB2312" w:hAnsi="仿宋_GB2312" w:eastAsia="仿宋_GB2312" w:cs="仿宋_GB2312"/>
          <w:b/>
          <w:bCs/>
          <w:color w:val="333333"/>
          <w:sz w:val="32"/>
          <w:shd w:val="clear" w:color="auto" w:fill="FFFFFF"/>
        </w:rPr>
      </w:pPr>
      <w:r>
        <w:rPr>
          <w:rFonts w:hint="eastAsia" w:ascii="仿宋_GB2312" w:hAnsi="仿宋_GB2312" w:eastAsia="仿宋_GB2312" w:cs="仿宋_GB2312"/>
          <w:sz w:val="32"/>
          <w:szCs w:val="32"/>
        </w:rPr>
        <w:t>消除事故隐患，筑牢安全防线。</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ascii="黑体" w:hAnsi="黑体" w:eastAsia="黑体" w:cs="宋体"/>
          <w:kern w:val="0"/>
          <w:sz w:val="32"/>
          <w:szCs w:val="32"/>
        </w:rPr>
      </w:pPr>
      <w:r>
        <w:rPr>
          <w:rFonts w:hint="eastAsia" w:ascii="黑体" w:hAnsi="黑体" w:eastAsia="黑体" w:cs="宋体"/>
          <w:kern w:val="0"/>
          <w:sz w:val="32"/>
          <w:szCs w:val="32"/>
        </w:rPr>
        <w:t>三、活动时间</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ascii="仿宋_GB2312" w:hAnsi="仿宋_GB2312" w:eastAsia="仿宋_GB2312" w:cs="仿宋_GB2312"/>
          <w:spacing w:val="12"/>
          <w:sz w:val="32"/>
          <w:szCs w:val="32"/>
        </w:rPr>
      </w:pPr>
      <w:r>
        <w:rPr>
          <w:rFonts w:hint="eastAsia" w:ascii="仿宋_GB2312" w:hAnsi="仿宋_GB2312" w:eastAsia="仿宋_GB2312" w:cs="仿宋_GB2312"/>
          <w:sz w:val="32"/>
          <w:szCs w:val="32"/>
        </w:rPr>
        <w:t>“安全生产月”活动时间：</w:t>
      </w:r>
      <w:r>
        <w:rPr>
          <w:rFonts w:hint="eastAsia" w:ascii="仿宋_GB2312" w:hAnsi="仿宋_GB2312" w:eastAsia="仿宋_GB2312" w:cs="仿宋_GB2312"/>
          <w:spacing w:val="12"/>
          <w:sz w:val="32"/>
          <w:szCs w:val="32"/>
        </w:rPr>
        <w:t>2020年6月1日至30日；</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ascii="仿宋_GB2312" w:hAnsi="仿宋_GB2312" w:eastAsia="仿宋_GB2312" w:cs="仿宋_GB2312"/>
          <w:spacing w:val="12"/>
          <w:sz w:val="32"/>
          <w:szCs w:val="32"/>
        </w:rPr>
      </w:pPr>
      <w:r>
        <w:rPr>
          <w:rFonts w:hint="eastAsia" w:ascii="仿宋_GB2312" w:hAnsi="仿宋_GB2312" w:eastAsia="仿宋_GB2312" w:cs="仿宋_GB2312"/>
          <w:sz w:val="32"/>
          <w:szCs w:val="32"/>
        </w:rPr>
        <w:t>“安全生产五邑行”活动时间：</w:t>
      </w:r>
      <w:r>
        <w:rPr>
          <w:rFonts w:hint="eastAsia" w:ascii="仿宋_GB2312" w:hAnsi="仿宋_GB2312" w:eastAsia="仿宋_GB2312" w:cs="仿宋_GB2312"/>
          <w:spacing w:val="12"/>
          <w:sz w:val="32"/>
          <w:szCs w:val="32"/>
        </w:rPr>
        <w:t>2020年6月至12月。</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ascii="黑体" w:hAnsi="黑体" w:eastAsia="黑体" w:cs="宋体"/>
          <w:kern w:val="0"/>
          <w:sz w:val="32"/>
          <w:szCs w:val="32"/>
        </w:rPr>
      </w:pPr>
      <w:r>
        <w:rPr>
          <w:rFonts w:hint="eastAsia" w:ascii="黑体" w:hAnsi="黑体" w:eastAsia="黑体" w:cs="宋体"/>
          <w:kern w:val="0"/>
          <w:sz w:val="32"/>
          <w:szCs w:val="32"/>
        </w:rPr>
        <w:t>四、活动安排</w:t>
      </w:r>
    </w:p>
    <w:p>
      <w:pPr>
        <w:keepNext w:val="0"/>
        <w:keepLines w:val="0"/>
        <w:pageBreakBefore w:val="0"/>
        <w:kinsoku/>
        <w:wordWrap/>
        <w:overflowPunct/>
        <w:topLinePunct w:val="0"/>
        <w:autoSpaceDE/>
        <w:autoSpaceDN/>
        <w:bidi w:val="0"/>
        <w:adjustRightInd/>
        <w:snapToGrid/>
        <w:spacing w:line="360" w:lineRule="auto"/>
        <w:ind w:left="0" w:leftChars="0" w:firstLine="643" w:firstLineChars="200"/>
        <w:rPr>
          <w:rFonts w:ascii="仿宋_GB2312" w:hAnsi="仿宋_GB2312" w:eastAsia="仿宋_GB2312" w:cs="仿宋_GB2312"/>
          <w:color w:val="000000"/>
          <w:kern w:val="0"/>
          <w:sz w:val="32"/>
          <w:szCs w:val="32"/>
        </w:rPr>
      </w:pPr>
      <w:r>
        <w:rPr>
          <w:rFonts w:hint="eastAsia" w:ascii="楷体" w:hAnsi="楷体" w:eastAsia="楷体" w:cs="楷体"/>
          <w:b/>
          <w:color w:val="000000"/>
          <w:kern w:val="0"/>
          <w:sz w:val="32"/>
          <w:szCs w:val="32"/>
        </w:rPr>
        <w:t>（一）深入开展学习宣传贯彻习近平总书记关于安全生产重要论述活动。</w:t>
      </w:r>
      <w:r>
        <w:rPr>
          <w:rFonts w:hint="eastAsia" w:ascii="仿宋_GB2312" w:hAnsi="仿宋_GB2312" w:eastAsia="仿宋_GB2312" w:cs="仿宋_GB2312"/>
          <w:color w:val="000000"/>
          <w:kern w:val="0"/>
          <w:sz w:val="32"/>
          <w:szCs w:val="32"/>
        </w:rPr>
        <w:t>一是全区住房城乡建设系统各有关部门和单位要在“安全生产月”期间以专题学习会、研讨会、撰写学习心得体会文章等形式，深入学习宣传贯彻习近平总书记关于安全生产的重要论述精神，牢牢把握精神要义，进一步武装头脑、指导实践、推动工作；二是以各级住房城乡建设部门领导干部和企业负责人为重点，通过领导干部带头讲、专家学者深入讲、一线工作者互动讲相结合的方式，组织干部和企业负责人、安全管理人员学深悟透习近平总书记关于安全生产的重要论述精神；三是结合“安全生产月”宣传活动、安全宣传“五进”活动等，在报刊、广播、网络等媒体平台开设宣传专题、设置宣传专栏、张贴宣传挂图，做好习近平总书记关于安全生产的重要论述精神在基层的宣贯工作。</w:t>
      </w:r>
    </w:p>
    <w:p>
      <w:pPr>
        <w:keepNext w:val="0"/>
        <w:keepLines w:val="0"/>
        <w:pageBreakBefore w:val="0"/>
        <w:kinsoku/>
        <w:wordWrap/>
        <w:overflowPunct/>
        <w:topLinePunct w:val="0"/>
        <w:autoSpaceDE/>
        <w:autoSpaceDN/>
        <w:bidi w:val="0"/>
        <w:adjustRightInd/>
        <w:snapToGrid/>
        <w:spacing w:line="360" w:lineRule="auto"/>
        <w:ind w:left="0" w:leftChars="0" w:firstLine="643" w:firstLineChars="200"/>
        <w:rPr>
          <w:rFonts w:ascii="仿宋_GB2312" w:hAnsi="仿宋_GB2312" w:eastAsia="仿宋_GB2312" w:cs="仿宋_GB2312"/>
          <w:color w:val="000000"/>
          <w:kern w:val="0"/>
          <w:sz w:val="32"/>
          <w:szCs w:val="32"/>
        </w:rPr>
      </w:pPr>
      <w:r>
        <w:rPr>
          <w:rFonts w:hint="eastAsia" w:ascii="楷体" w:hAnsi="楷体" w:eastAsia="楷体" w:cs="楷体"/>
          <w:b/>
          <w:color w:val="000000"/>
          <w:kern w:val="0"/>
          <w:sz w:val="32"/>
          <w:szCs w:val="32"/>
        </w:rPr>
        <w:t>（二）开展应急救援演练观摩活动。</w:t>
      </w:r>
      <w:r>
        <w:rPr>
          <w:rFonts w:hint="eastAsia" w:ascii="仿宋_GB2312" w:hAnsi="仿宋_GB2312" w:eastAsia="仿宋_GB2312" w:cs="仿宋_GB2312"/>
          <w:color w:val="000000"/>
          <w:sz w:val="32"/>
          <w:szCs w:val="32"/>
        </w:rPr>
        <w:t>区住房和城乡建设局</w:t>
      </w:r>
      <w:r>
        <w:rPr>
          <w:rFonts w:hint="eastAsia" w:ascii="仿宋_GB2312" w:hAnsi="仿宋_GB2312" w:eastAsia="仿宋_GB2312" w:cs="仿宋_GB2312"/>
          <w:color w:val="000000"/>
          <w:kern w:val="0"/>
          <w:sz w:val="32"/>
          <w:szCs w:val="32"/>
        </w:rPr>
        <w:t>将于“安全生产月”期间组织开展建筑施工安全事故应急救援演练观摩活动。重点演练建筑起重机械伤害、高空坠落救援、坍塌救援、消防和紧急医疗救援、汛期应急处置等项目，向一线施工人员普及安全生产和应急救援知识。</w:t>
      </w:r>
    </w:p>
    <w:p>
      <w:pPr>
        <w:keepNext w:val="0"/>
        <w:keepLines w:val="0"/>
        <w:pageBreakBefore w:val="0"/>
        <w:kinsoku/>
        <w:wordWrap/>
        <w:overflowPunct/>
        <w:topLinePunct w:val="0"/>
        <w:autoSpaceDE/>
        <w:autoSpaceDN/>
        <w:bidi w:val="0"/>
        <w:adjustRightInd/>
        <w:snapToGrid/>
        <w:spacing w:line="360" w:lineRule="auto"/>
        <w:ind w:left="0" w:leftChars="0" w:firstLine="643" w:firstLineChars="200"/>
        <w:rPr>
          <w:rFonts w:ascii="仿宋_GB2312" w:hAnsi="仿宋_GB2312" w:eastAsia="仿宋_GB2312" w:cs="仿宋_GB2312"/>
          <w:color w:val="000000"/>
          <w:kern w:val="0"/>
          <w:sz w:val="32"/>
          <w:szCs w:val="32"/>
        </w:rPr>
      </w:pPr>
      <w:r>
        <w:rPr>
          <w:rFonts w:hint="eastAsia" w:ascii="楷体" w:hAnsi="楷体" w:eastAsia="楷体" w:cs="楷体"/>
          <w:b/>
          <w:color w:val="000000"/>
          <w:kern w:val="0"/>
          <w:sz w:val="32"/>
          <w:szCs w:val="32"/>
        </w:rPr>
        <w:t>（三）开展安全生产责任保险推广活动和《保障农民工工资支付条例》宣贯活动。</w:t>
      </w:r>
      <w:r>
        <w:rPr>
          <w:rFonts w:hint="eastAsia" w:ascii="仿宋_GB2312" w:hAnsi="仿宋_GB2312" w:eastAsia="仿宋_GB2312" w:cs="仿宋_GB2312"/>
          <w:color w:val="000000"/>
          <w:kern w:val="0"/>
          <w:sz w:val="32"/>
          <w:szCs w:val="32"/>
        </w:rPr>
        <w:t>各级住房城乡建设部门要结合“安全宣传咨询日”活动，对辖区内项目和企业开展安全生产责任险推广活动和《</w:t>
      </w:r>
      <w:r>
        <w:rPr>
          <w:rFonts w:ascii="仿宋_GB2312" w:hAnsi="仿宋_GB2312" w:eastAsia="仿宋_GB2312" w:cs="仿宋_GB2312"/>
          <w:color w:val="000000"/>
          <w:kern w:val="0"/>
          <w:sz w:val="32"/>
          <w:szCs w:val="32"/>
        </w:rPr>
        <w:t>保障农民工工资支付条例</w:t>
      </w:r>
      <w:r>
        <w:rPr>
          <w:rFonts w:hint="eastAsia" w:ascii="仿宋_GB2312" w:hAnsi="仿宋_GB2312" w:eastAsia="仿宋_GB2312" w:cs="仿宋_GB2312"/>
          <w:color w:val="000000"/>
          <w:kern w:val="0"/>
          <w:sz w:val="32"/>
          <w:szCs w:val="32"/>
        </w:rPr>
        <w:t>》宣贯活动。根据防疫工作实际，可通过专家讲解、</w:t>
      </w:r>
      <w:r>
        <w:rPr>
          <w:rFonts w:ascii="仿宋_GB2312" w:hAnsi="仿宋_GB2312" w:eastAsia="仿宋_GB2312" w:cs="仿宋_GB2312"/>
          <w:color w:val="000000"/>
          <w:kern w:val="0"/>
          <w:sz w:val="32"/>
          <w:szCs w:val="32"/>
        </w:rPr>
        <w:t>发放海报</w:t>
      </w:r>
      <w:r>
        <w:rPr>
          <w:rFonts w:hint="eastAsia" w:ascii="仿宋_GB2312" w:hAnsi="仿宋_GB2312" w:eastAsia="仿宋_GB2312" w:cs="仿宋_GB2312"/>
          <w:color w:val="000000"/>
          <w:kern w:val="0"/>
          <w:sz w:val="32"/>
          <w:szCs w:val="32"/>
        </w:rPr>
        <w:t>和</w:t>
      </w:r>
      <w:r>
        <w:rPr>
          <w:rFonts w:ascii="仿宋_GB2312" w:hAnsi="仿宋_GB2312" w:eastAsia="仿宋_GB2312" w:cs="仿宋_GB2312"/>
          <w:color w:val="000000"/>
          <w:kern w:val="0"/>
          <w:sz w:val="32"/>
          <w:szCs w:val="32"/>
        </w:rPr>
        <w:t>宣传册</w:t>
      </w:r>
      <w:r>
        <w:rPr>
          <w:rFonts w:hint="eastAsia" w:ascii="仿宋_GB2312" w:hAnsi="仿宋_GB2312" w:eastAsia="仿宋_GB2312" w:cs="仿宋_GB2312"/>
          <w:color w:val="000000"/>
          <w:kern w:val="0"/>
          <w:sz w:val="32"/>
          <w:szCs w:val="32"/>
        </w:rPr>
        <w:t>、线上媒体推广</w:t>
      </w:r>
      <w:r>
        <w:rPr>
          <w:rFonts w:ascii="仿宋_GB2312" w:hAnsi="仿宋_GB2312" w:eastAsia="仿宋_GB2312" w:cs="仿宋_GB2312"/>
          <w:color w:val="000000"/>
          <w:kern w:val="0"/>
          <w:sz w:val="32"/>
          <w:szCs w:val="32"/>
        </w:rPr>
        <w:t>等</w:t>
      </w:r>
      <w:r>
        <w:rPr>
          <w:rFonts w:hint="eastAsia" w:ascii="仿宋_GB2312" w:hAnsi="仿宋_GB2312" w:eastAsia="仿宋_GB2312" w:cs="仿宋_GB2312"/>
          <w:color w:val="000000"/>
          <w:kern w:val="0"/>
          <w:sz w:val="32"/>
          <w:szCs w:val="32"/>
        </w:rPr>
        <w:t>方式，主动解答企业和从业人员的咨询问题，扎实做好宣传推广工作。</w:t>
      </w:r>
    </w:p>
    <w:p>
      <w:pPr>
        <w:keepNext w:val="0"/>
        <w:keepLines w:val="0"/>
        <w:pageBreakBefore w:val="0"/>
        <w:kinsoku/>
        <w:wordWrap/>
        <w:overflowPunct/>
        <w:topLinePunct w:val="0"/>
        <w:autoSpaceDE/>
        <w:autoSpaceDN/>
        <w:bidi w:val="0"/>
        <w:adjustRightInd/>
        <w:snapToGrid/>
        <w:spacing w:line="360" w:lineRule="auto"/>
        <w:ind w:left="0" w:leftChars="0" w:firstLine="643" w:firstLineChars="200"/>
        <w:rPr>
          <w:rFonts w:ascii="仿宋_GB2312" w:hAnsi="仿宋_GB2312" w:eastAsia="仿宋_GB2312" w:cs="仿宋_GB2312"/>
          <w:b/>
          <w:color w:val="000000"/>
          <w:kern w:val="0"/>
          <w:sz w:val="32"/>
          <w:szCs w:val="32"/>
        </w:rPr>
      </w:pPr>
      <w:r>
        <w:rPr>
          <w:rFonts w:hint="eastAsia" w:ascii="楷体" w:hAnsi="楷体" w:eastAsia="楷体" w:cs="楷体"/>
          <w:b/>
          <w:color w:val="000000"/>
          <w:kern w:val="0"/>
          <w:sz w:val="32"/>
          <w:szCs w:val="32"/>
        </w:rPr>
        <w:t>（四）深入开展危大工程安全专项执法检查。</w:t>
      </w:r>
      <w:r>
        <w:rPr>
          <w:rFonts w:hint="eastAsia" w:ascii="仿宋_GB2312" w:hAnsi="仿宋_GB2312" w:eastAsia="仿宋_GB2312" w:cs="仿宋_GB2312"/>
          <w:color w:val="000000"/>
          <w:kern w:val="0"/>
          <w:sz w:val="32"/>
          <w:szCs w:val="32"/>
        </w:rPr>
        <w:t>各级住房城乡建设部门在“安全生产月”活动期间，要对在建房屋市政工程深入开展专项执法检查，务必落实四个100%措施（对辖区内所有危大工程检查执法率达100%，对发现的安全生产违法行为依法查处率达100％，对检查发现存在安全生产问题企业的复查率达100％，对举报各类安全生产违法行为的核实查处率达100％）。</w:t>
      </w:r>
    </w:p>
    <w:p>
      <w:pPr>
        <w:keepNext w:val="0"/>
        <w:keepLines w:val="0"/>
        <w:pageBreakBefore w:val="0"/>
        <w:kinsoku/>
        <w:wordWrap/>
        <w:overflowPunct/>
        <w:topLinePunct w:val="0"/>
        <w:autoSpaceDE/>
        <w:autoSpaceDN/>
        <w:bidi w:val="0"/>
        <w:adjustRightInd/>
        <w:snapToGrid/>
        <w:spacing w:line="360" w:lineRule="auto"/>
        <w:ind w:left="0" w:leftChars="0" w:firstLine="643" w:firstLineChars="200"/>
        <w:rPr>
          <w:rFonts w:ascii="仿宋_GB2312" w:hAnsi="仿宋_GB2312" w:eastAsia="仿宋_GB2312" w:cs="仿宋_GB2312"/>
          <w:color w:val="000000"/>
          <w:kern w:val="0"/>
          <w:sz w:val="32"/>
          <w:szCs w:val="32"/>
        </w:rPr>
      </w:pPr>
      <w:r>
        <w:rPr>
          <w:rFonts w:hint="eastAsia" w:ascii="楷体" w:hAnsi="楷体" w:eastAsia="楷体" w:cs="楷体"/>
          <w:b/>
          <w:color w:val="000000"/>
          <w:kern w:val="0"/>
          <w:sz w:val="32"/>
          <w:szCs w:val="32"/>
        </w:rPr>
        <w:t>（五）开展“排查整治进行时”专题活动。</w:t>
      </w:r>
      <w:r>
        <w:rPr>
          <w:rFonts w:hint="eastAsia" w:ascii="仿宋_GB2312" w:hAnsi="仿宋_GB2312" w:eastAsia="仿宋_GB2312" w:cs="仿宋_GB2312"/>
          <w:color w:val="000000"/>
          <w:kern w:val="0"/>
          <w:sz w:val="32"/>
          <w:szCs w:val="32"/>
        </w:rPr>
        <w:t>全区各级住房城乡建设部门要结合《江门市2020年持续建筑施工安全专项整治行动工作方案》的工作任务要求，积极开展“排查整治进行时”专题活动。要加强对隐患排查整治工作的全方位宣传，报道隐患排查整治好的做法、有效的措施，曝光隐患排查不力的企业和单位。房屋市政工程各参建企业要充分动员企业及项目从业人员参与隐患排查，从源头上防范生产安全事故发生。</w:t>
      </w:r>
    </w:p>
    <w:p>
      <w:pPr>
        <w:keepNext w:val="0"/>
        <w:keepLines w:val="0"/>
        <w:pageBreakBefore w:val="0"/>
        <w:kinsoku/>
        <w:wordWrap/>
        <w:overflowPunct/>
        <w:topLinePunct w:val="0"/>
        <w:autoSpaceDE/>
        <w:autoSpaceDN/>
        <w:bidi w:val="0"/>
        <w:adjustRightInd/>
        <w:snapToGrid/>
        <w:spacing w:line="360" w:lineRule="auto"/>
        <w:ind w:left="0" w:leftChars="0" w:firstLine="643" w:firstLineChars="200"/>
        <w:rPr>
          <w:rFonts w:ascii="仿宋_GB2312" w:hAnsi="仿宋_GB2312" w:eastAsia="仿宋_GB2312" w:cs="仿宋_GB2312"/>
          <w:color w:val="000000"/>
          <w:kern w:val="0"/>
          <w:sz w:val="32"/>
          <w:szCs w:val="32"/>
        </w:rPr>
      </w:pPr>
      <w:r>
        <w:rPr>
          <w:rFonts w:hint="eastAsia" w:ascii="楷体" w:hAnsi="楷体" w:eastAsia="楷体" w:cs="楷体"/>
          <w:b/>
          <w:color w:val="000000"/>
          <w:kern w:val="0"/>
          <w:sz w:val="32"/>
          <w:szCs w:val="32"/>
        </w:rPr>
        <w:t>（六）组织参与安全培训。</w:t>
      </w:r>
      <w:r>
        <w:rPr>
          <w:rFonts w:hint="eastAsia" w:ascii="仿宋_GB2312" w:hAnsi="仿宋_GB2312" w:eastAsia="仿宋_GB2312" w:cs="仿宋_GB2312"/>
          <w:color w:val="000000"/>
          <w:kern w:val="0"/>
          <w:sz w:val="32"/>
          <w:szCs w:val="32"/>
        </w:rPr>
        <w:t>全区住房城乡建设系统各有关部门和单位要积极组织干部职工、企业员工观看学习“安全生产大家谈”云课堂培训课程。同时，针对建筑施工企业主要负责人、项目负责人、专职安全员及特种作业人员等不同的人群开展安全知识网上培训，辅导安全生产法律法规和安全生产业务。参建企业或项目部要开展员工大培训、安全大讲堂等活动，提高从业人员的安全意识和操作能力。</w:t>
      </w:r>
    </w:p>
    <w:p>
      <w:pPr>
        <w:keepNext w:val="0"/>
        <w:keepLines w:val="0"/>
        <w:pageBreakBefore w:val="0"/>
        <w:kinsoku/>
        <w:wordWrap/>
        <w:overflowPunct/>
        <w:topLinePunct w:val="0"/>
        <w:autoSpaceDE/>
        <w:autoSpaceDN/>
        <w:bidi w:val="0"/>
        <w:adjustRightInd/>
        <w:snapToGrid/>
        <w:spacing w:line="360" w:lineRule="auto"/>
        <w:ind w:left="0" w:leftChars="0" w:firstLine="643" w:firstLineChars="200"/>
        <w:rPr>
          <w:rFonts w:ascii="仿宋_GB2312" w:hAnsi="仿宋_GB2312" w:eastAsia="仿宋_GB2312" w:cs="仿宋_GB2312"/>
          <w:b/>
          <w:color w:val="000000"/>
          <w:kern w:val="0"/>
          <w:sz w:val="32"/>
          <w:szCs w:val="32"/>
        </w:rPr>
      </w:pPr>
      <w:r>
        <w:rPr>
          <w:rFonts w:hint="eastAsia" w:ascii="楷体" w:hAnsi="楷体" w:eastAsia="楷体" w:cs="楷体"/>
          <w:b/>
          <w:color w:val="000000"/>
          <w:kern w:val="0"/>
          <w:sz w:val="32"/>
          <w:szCs w:val="32"/>
        </w:rPr>
        <w:t>（七）积极参加各项宣传咨询活动。</w:t>
      </w:r>
      <w:r>
        <w:rPr>
          <w:rFonts w:hint="eastAsia" w:ascii="仿宋_GB2312" w:hAnsi="仿宋_GB2312" w:eastAsia="仿宋_GB2312" w:cs="仿宋_GB2312"/>
          <w:color w:val="000000"/>
          <w:kern w:val="0"/>
          <w:sz w:val="32"/>
          <w:szCs w:val="32"/>
        </w:rPr>
        <w:t>全区住房城乡建设系统各有关部门和单位要积极组织干部职工、企业员工参加省、市举办组织的各项宣传咨询活动，包括“安全生产月”启动仪式、“安全宣传咨询日”活动、安全宣传“五进”活动等，在全社会大力营造安全发展的浓厚氛围。</w:t>
      </w:r>
    </w:p>
    <w:p>
      <w:pPr>
        <w:keepNext w:val="0"/>
        <w:keepLines w:val="0"/>
        <w:pageBreakBefore w:val="0"/>
        <w:kinsoku/>
        <w:wordWrap/>
        <w:overflowPunct/>
        <w:topLinePunct w:val="0"/>
        <w:autoSpaceDE/>
        <w:autoSpaceDN/>
        <w:bidi w:val="0"/>
        <w:adjustRightInd/>
        <w:snapToGrid/>
        <w:spacing w:line="360" w:lineRule="auto"/>
        <w:ind w:left="0" w:leftChars="0" w:firstLine="643" w:firstLineChars="200"/>
        <w:rPr>
          <w:rFonts w:ascii="楷体_GB2312" w:hAnsi="楷体_GB2312" w:eastAsia="楷体_GB2312" w:cs="楷体_GB2312"/>
          <w:b/>
          <w:kern w:val="0"/>
          <w:sz w:val="32"/>
          <w:szCs w:val="32"/>
        </w:rPr>
      </w:pPr>
      <w:r>
        <w:rPr>
          <w:rFonts w:hint="eastAsia" w:ascii="楷体" w:hAnsi="楷体" w:eastAsia="楷体" w:cs="楷体"/>
          <w:b/>
          <w:color w:val="000000"/>
          <w:kern w:val="0"/>
          <w:sz w:val="32"/>
          <w:szCs w:val="32"/>
        </w:rPr>
        <w:t>（八）各施工企业、监理企业及相关协会开展相应活动。</w:t>
      </w:r>
      <w:r>
        <w:rPr>
          <w:rFonts w:hint="eastAsia" w:ascii="仿宋_GB2312" w:hAnsi="仿宋_GB2312" w:eastAsia="仿宋_GB2312" w:cs="仿宋_GB2312"/>
          <w:color w:val="000000"/>
          <w:kern w:val="0"/>
          <w:sz w:val="32"/>
          <w:szCs w:val="32"/>
        </w:rPr>
        <w:t>全区建筑施工企业(包括外来施工企业</w:t>
      </w:r>
      <w:r>
        <w:rPr>
          <w:rFonts w:hint="eastAsia" w:ascii="仿宋_GB2312" w:hAnsi="仿宋_GB2312" w:eastAsia="仿宋_GB2312" w:cs="仿宋_GB2312"/>
          <w:sz w:val="32"/>
        </w:rPr>
        <w:t>)</w:t>
      </w:r>
      <w:r>
        <w:rPr>
          <w:rFonts w:hint="eastAsia" w:ascii="仿宋_GB2312" w:hAnsi="仿宋_GB2312" w:eastAsia="仿宋_GB2312" w:cs="仿宋_GB2312"/>
          <w:color w:val="000000"/>
          <w:kern w:val="0"/>
          <w:sz w:val="32"/>
          <w:szCs w:val="32"/>
        </w:rPr>
        <w:t>、监理企业和建筑业协会要根据实际，在“安全生产月”</w:t>
      </w:r>
      <w:r>
        <w:rPr>
          <w:rFonts w:hint="eastAsia" w:ascii="仿宋_GB2312" w:hAnsi="仿宋_GB2312" w:eastAsia="仿宋_GB2312" w:cs="仿宋_GB2312"/>
          <w:sz w:val="32"/>
          <w:szCs w:val="32"/>
        </w:rPr>
        <w:t>活动</w:t>
      </w:r>
      <w:r>
        <w:rPr>
          <w:rFonts w:hint="eastAsia" w:ascii="仿宋_GB2312" w:hAnsi="仿宋_GB2312" w:eastAsia="仿宋_GB2312" w:cs="仿宋_GB2312"/>
          <w:color w:val="000000"/>
          <w:kern w:val="0"/>
          <w:sz w:val="32"/>
          <w:szCs w:val="32"/>
        </w:rPr>
        <w:t>期间做好以下工作：</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1.根据疫情防控工作的部署，</w:t>
      </w:r>
      <w:r>
        <w:rPr>
          <w:rFonts w:hint="eastAsia" w:ascii="仿宋_GB2312" w:hAnsi="仿宋_GB2312" w:eastAsia="仿宋_GB2312" w:cs="仿宋_GB2312"/>
          <w:color w:val="000000"/>
          <w:kern w:val="0"/>
          <w:sz w:val="32"/>
          <w:szCs w:val="32"/>
        </w:rPr>
        <w:t>按照“安全生产月”活动要求及企业实际，认真制定“安全生产月”活动方案，组织开展相关工</w:t>
      </w:r>
      <w:r>
        <w:rPr>
          <w:rFonts w:hint="eastAsia" w:ascii="仿宋_GB2312" w:hAnsi="仿宋_GB2312" w:eastAsia="仿宋_GB2312" w:cs="仿宋_GB2312"/>
          <w:kern w:val="0"/>
          <w:sz w:val="32"/>
          <w:szCs w:val="32"/>
        </w:rPr>
        <w:t>作，确保取得实效。</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ascii="仿宋_GB2312" w:hAnsi="仿宋_GB2312" w:eastAsia="仿宋_GB2312" w:cs="仿宋_GB2312"/>
          <w:spacing w:val="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color w:val="000000"/>
          <w:kern w:val="0"/>
          <w:sz w:val="32"/>
          <w:szCs w:val="32"/>
        </w:rPr>
        <w:t xml:space="preserve"> 领导班子成员要认真组织并带头学习习近平总书记关于安全生产重要论述精神，安全生产法律、法规、规章和重要文件以及技术标准规范。</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 xml:space="preserve">3. </w:t>
      </w:r>
      <w:r>
        <w:rPr>
          <w:rFonts w:hint="eastAsia" w:ascii="仿宋_GB2312" w:hAnsi="仿宋_GB2312" w:eastAsia="仿宋_GB2312" w:cs="仿宋_GB2312"/>
          <w:color w:val="000000"/>
          <w:kern w:val="0"/>
          <w:sz w:val="32"/>
          <w:szCs w:val="32"/>
        </w:rPr>
        <w:t>积极组织开展房屋市政工程安全自查自纠，建立台账、闭环整治，全面消除建筑工地安全隐患。</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kern w:val="0"/>
          <w:sz w:val="32"/>
          <w:szCs w:val="32"/>
        </w:rPr>
        <w:t xml:space="preserve"> 选取有代表性的在建房屋市政工程，开展建筑起重机械防台风、施工坍塌、高处坠落、消防火灾、汛期应急处置等方面的应急演练。</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kern w:val="0"/>
          <w:sz w:val="32"/>
          <w:szCs w:val="32"/>
        </w:rPr>
        <w:t xml:space="preserve"> 积极开展各类建筑施工安全生产文化宣传、文体活动，积极主动参与主管部门组织的相关活动。</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ascii="黑体" w:hAnsi="黑体" w:eastAsia="黑体" w:cs="宋体"/>
          <w:kern w:val="0"/>
          <w:sz w:val="32"/>
          <w:szCs w:val="32"/>
        </w:rPr>
      </w:pPr>
      <w:r>
        <w:rPr>
          <w:rFonts w:hint="eastAsia" w:ascii="黑体" w:hAnsi="黑体" w:eastAsia="黑体" w:cs="宋体"/>
          <w:kern w:val="0"/>
          <w:sz w:val="32"/>
          <w:szCs w:val="32"/>
        </w:rPr>
        <w:t>五、“安全生产五邑行”活动安排</w:t>
      </w:r>
    </w:p>
    <w:p>
      <w:pPr>
        <w:keepNext w:val="0"/>
        <w:keepLines w:val="0"/>
        <w:pageBreakBefore w:val="0"/>
        <w:kinsoku/>
        <w:wordWrap/>
        <w:overflowPunct/>
        <w:topLinePunct w:val="0"/>
        <w:autoSpaceDE/>
        <w:autoSpaceDN/>
        <w:bidi w:val="0"/>
        <w:adjustRightInd/>
        <w:snapToGrid/>
        <w:spacing w:line="360" w:lineRule="auto"/>
        <w:ind w:left="0" w:leftChars="0" w:firstLine="643" w:firstLineChars="200"/>
        <w:rPr>
          <w:rFonts w:ascii="仿宋_GB2312" w:hAnsi="仿宋_GB2312" w:eastAsia="仿宋_GB2312" w:cs="仿宋_GB2312"/>
          <w:color w:val="000000"/>
          <w:kern w:val="0"/>
          <w:sz w:val="32"/>
          <w:szCs w:val="32"/>
        </w:rPr>
      </w:pPr>
      <w:r>
        <w:rPr>
          <w:rFonts w:hint="eastAsia" w:ascii="楷体" w:hAnsi="楷体" w:eastAsia="楷体" w:cs="楷体"/>
          <w:b/>
          <w:color w:val="000000"/>
          <w:kern w:val="0"/>
          <w:sz w:val="32"/>
          <w:szCs w:val="32"/>
        </w:rPr>
        <w:t>（一）开展排查整治专题报道活动。</w:t>
      </w:r>
      <w:r>
        <w:rPr>
          <w:rFonts w:hint="eastAsia" w:ascii="仿宋_GB2312" w:hAnsi="仿宋_GB2312" w:eastAsia="仿宋_GB2312" w:cs="仿宋_GB2312"/>
          <w:color w:val="000000"/>
          <w:kern w:val="0"/>
          <w:sz w:val="32"/>
          <w:szCs w:val="32"/>
        </w:rPr>
        <w:t>协调媒体及时跟进安全生产专项整治三年行动工作情况，组织媒体深入报道排查治理、建立问题隐患和制度措施“两个清单”进展，以点带面，充分反映整治工作成效，宣传推广经验做法。针对房屋市政工程安全隐患集中排查整治过程中发现的典型问题要及时曝光，督促整改落实，倒逼企业落实主体责任、激发安全生产的内生动力。</w:t>
      </w:r>
    </w:p>
    <w:p>
      <w:pPr>
        <w:keepNext w:val="0"/>
        <w:keepLines w:val="0"/>
        <w:pageBreakBefore w:val="0"/>
        <w:kinsoku/>
        <w:wordWrap/>
        <w:overflowPunct/>
        <w:topLinePunct w:val="0"/>
        <w:autoSpaceDE/>
        <w:autoSpaceDN/>
        <w:bidi w:val="0"/>
        <w:adjustRightInd/>
        <w:snapToGrid/>
        <w:spacing w:line="360" w:lineRule="auto"/>
        <w:ind w:left="0" w:leftChars="0" w:firstLine="643" w:firstLineChars="200"/>
        <w:rPr>
          <w:rFonts w:ascii="仿宋_GB2312" w:hAnsi="仿宋_GB2312" w:eastAsia="仿宋_GB2312" w:cs="仿宋_GB2312"/>
          <w:color w:val="000000"/>
          <w:kern w:val="0"/>
          <w:sz w:val="32"/>
          <w:szCs w:val="32"/>
        </w:rPr>
      </w:pPr>
      <w:r>
        <w:rPr>
          <w:rFonts w:hint="eastAsia" w:ascii="楷体" w:hAnsi="楷体" w:eastAsia="楷体" w:cs="楷体"/>
          <w:b/>
          <w:color w:val="000000"/>
          <w:kern w:val="0"/>
          <w:sz w:val="32"/>
          <w:szCs w:val="32"/>
        </w:rPr>
        <w:t>（二）开展“安全一线面对面”活动。</w:t>
      </w:r>
      <w:r>
        <w:rPr>
          <w:rFonts w:hint="eastAsia" w:ascii="仿宋_GB2312" w:hAnsi="仿宋_GB2312" w:eastAsia="仿宋_GB2312" w:cs="仿宋_GB2312"/>
          <w:color w:val="000000"/>
          <w:kern w:val="0"/>
          <w:sz w:val="32"/>
          <w:szCs w:val="32"/>
        </w:rPr>
        <w:t>邀请媒体记者深入房屋市政工程项目一线，通过采访、座谈、观摩、体验等方式，实地了解参建企业施工环节中的安全措施，零距离感受一线作业人员生产安全面临的困难和取得的成绩，总结并宣传推广主管部门和企业好的经验做法。</w:t>
      </w:r>
    </w:p>
    <w:p>
      <w:pPr>
        <w:keepNext w:val="0"/>
        <w:keepLines w:val="0"/>
        <w:pageBreakBefore w:val="0"/>
        <w:kinsoku/>
        <w:wordWrap/>
        <w:overflowPunct/>
        <w:topLinePunct w:val="0"/>
        <w:autoSpaceDE/>
        <w:autoSpaceDN/>
        <w:bidi w:val="0"/>
        <w:adjustRightInd/>
        <w:snapToGrid/>
        <w:spacing w:line="360" w:lineRule="auto"/>
        <w:ind w:left="0" w:leftChars="0" w:firstLine="643" w:firstLineChars="200"/>
        <w:rPr>
          <w:rFonts w:ascii="仿宋_GB2312" w:hAnsi="仿宋_GB2312" w:eastAsia="仿宋_GB2312" w:cs="仿宋_GB2312"/>
          <w:b/>
          <w:color w:val="000000"/>
          <w:kern w:val="0"/>
          <w:sz w:val="32"/>
          <w:szCs w:val="32"/>
        </w:rPr>
      </w:pPr>
      <w:r>
        <w:rPr>
          <w:rFonts w:hint="eastAsia" w:ascii="楷体" w:hAnsi="楷体" w:eastAsia="楷体" w:cs="楷体"/>
          <w:b/>
          <w:color w:val="000000"/>
          <w:kern w:val="0"/>
          <w:sz w:val="32"/>
          <w:szCs w:val="32"/>
        </w:rPr>
        <w:t>（三）开展“网上安全生产五邑行”活动。</w:t>
      </w:r>
      <w:r>
        <w:rPr>
          <w:rFonts w:hint="eastAsia" w:ascii="仿宋_GB2312" w:hAnsi="仿宋_GB2312" w:eastAsia="仿宋_GB2312" w:cs="仿宋_GB2312"/>
          <w:sz w:val="32"/>
          <w:szCs w:val="32"/>
        </w:rPr>
        <w:t>利用好“12350”举报电话、微信、短信等举报平台，动员组织企业及项目从业人员、社会公众查找身边的不安全行为并上传相关网络举报平台，经核查属实的，按规定给予奖励，提高全社会的安全生产防范意识。在网上广泛征集安全生产风险隐患、非法违法行为等问题线索，针对问题集中的项目和企业，组织新闻媒体深入采访报道，紧盯安全生产薄弱环节和安全管理方面存在的漏洞，有效发挥网络监督作用。</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ascii="黑体" w:hAnsi="黑体" w:eastAsia="黑体" w:cs="宋体"/>
          <w:kern w:val="0"/>
          <w:sz w:val="32"/>
          <w:szCs w:val="32"/>
        </w:rPr>
      </w:pPr>
      <w:r>
        <w:rPr>
          <w:rFonts w:hint="eastAsia" w:ascii="黑体" w:hAnsi="黑体" w:eastAsia="黑体" w:cs="宋体"/>
          <w:kern w:val="0"/>
          <w:sz w:val="32"/>
          <w:szCs w:val="32"/>
        </w:rPr>
        <w:t>六、有关要求</w:t>
      </w:r>
    </w:p>
    <w:p>
      <w:pPr>
        <w:keepNext w:val="0"/>
        <w:keepLines w:val="0"/>
        <w:pageBreakBefore w:val="0"/>
        <w:kinsoku/>
        <w:wordWrap/>
        <w:overflowPunct/>
        <w:topLinePunct w:val="0"/>
        <w:autoSpaceDE/>
        <w:autoSpaceDN/>
        <w:bidi w:val="0"/>
        <w:adjustRightInd/>
        <w:snapToGrid/>
        <w:spacing w:line="360" w:lineRule="auto"/>
        <w:ind w:left="0" w:leftChars="0" w:firstLine="643" w:firstLineChars="200"/>
        <w:rPr>
          <w:rFonts w:ascii="仿宋_GB2312" w:hAnsi="仿宋_GB2312" w:eastAsia="仿宋_GB2312" w:cs="仿宋_GB2312"/>
          <w:sz w:val="32"/>
          <w:szCs w:val="32"/>
        </w:rPr>
      </w:pPr>
      <w:r>
        <w:rPr>
          <w:rFonts w:hint="eastAsia" w:ascii="楷体" w:hAnsi="楷体" w:eastAsia="楷体" w:cs="楷体"/>
          <w:b/>
          <w:color w:val="000000"/>
          <w:kern w:val="0"/>
          <w:sz w:val="32"/>
          <w:szCs w:val="32"/>
        </w:rPr>
        <w:t>（一）高度重视，加强组织。</w:t>
      </w:r>
      <w:r>
        <w:rPr>
          <w:rFonts w:hint="eastAsia" w:ascii="仿宋_GB2312" w:hAnsi="仿宋_GB2312" w:eastAsia="仿宋_GB2312" w:cs="仿宋_GB2312"/>
          <w:color w:val="000000"/>
          <w:sz w:val="32"/>
          <w:szCs w:val="32"/>
        </w:rPr>
        <w:t>新会区住房和城乡建设局</w:t>
      </w:r>
      <w:r>
        <w:rPr>
          <w:rFonts w:hint="eastAsia" w:ascii="仿宋_GB2312" w:hAnsi="仿宋_GB2312" w:eastAsia="仿宋_GB2312" w:cs="仿宋_GB2312"/>
          <w:sz w:val="32"/>
          <w:szCs w:val="32"/>
        </w:rPr>
        <w:t>成立全市建筑施工“安全生产月”和“安全生产五邑行”活动领导小组，由分管局领导担任组长，局建筑股股长为副组长，领导小组办公室设在建筑股，组织指导全区开展建筑施工“安全生产月”和“安全生产五邑行”活动。</w:t>
      </w:r>
    </w:p>
    <w:p>
      <w:pPr>
        <w:keepNext w:val="0"/>
        <w:keepLines w:val="0"/>
        <w:pageBreakBefore w:val="0"/>
        <w:kinsoku/>
        <w:wordWrap/>
        <w:overflowPunct/>
        <w:topLinePunct w:val="0"/>
        <w:autoSpaceDE/>
        <w:autoSpaceDN/>
        <w:bidi w:val="0"/>
        <w:adjustRightInd/>
        <w:snapToGrid/>
        <w:spacing w:line="360" w:lineRule="auto"/>
        <w:ind w:left="0" w:leftChars="0" w:firstLine="643" w:firstLineChars="200"/>
        <w:rPr>
          <w:rFonts w:ascii="仿宋_GB2312" w:hAnsi="仿宋_GB2312"/>
          <w:szCs w:val="32"/>
        </w:rPr>
      </w:pPr>
      <w:r>
        <w:rPr>
          <w:rFonts w:hint="eastAsia" w:ascii="楷体" w:hAnsi="楷体" w:eastAsia="楷体" w:cs="楷体"/>
          <w:b/>
          <w:color w:val="000000"/>
          <w:kern w:val="0"/>
          <w:sz w:val="32"/>
          <w:szCs w:val="32"/>
        </w:rPr>
        <w:t>（二）安全第一，有序实施。</w:t>
      </w:r>
      <w:r>
        <w:rPr>
          <w:rFonts w:hint="eastAsia" w:ascii="仿宋_GB2312" w:hAnsi="仿宋_GB2312" w:eastAsia="仿宋_GB2312" w:cs="仿宋_GB2312"/>
          <w:sz w:val="32"/>
          <w:szCs w:val="32"/>
        </w:rPr>
        <w:t>各有关部门要根据省住房城乡建设厅的工作部署，充分调动建设、施工、监理等单位的积极性，做到活动内容丰富多彩，宣传教育富有成效。要牢固树立“安全第一”的思想，正确处理活动开展与当前疫情防控常态化的关系，减少非必要的聚集性活动，减少参加聚集性活动的人员，及时、妥善处理好各类突发事件和异常情况，全力确保各项活动安全有序进行。</w:t>
      </w:r>
    </w:p>
    <w:p>
      <w:pPr>
        <w:keepNext w:val="0"/>
        <w:keepLines w:val="0"/>
        <w:pageBreakBefore w:val="0"/>
        <w:kinsoku/>
        <w:wordWrap/>
        <w:overflowPunct/>
        <w:topLinePunct w:val="0"/>
        <w:autoSpaceDE/>
        <w:autoSpaceDN/>
        <w:bidi w:val="0"/>
        <w:adjustRightInd/>
        <w:snapToGrid/>
        <w:spacing w:line="360" w:lineRule="auto"/>
        <w:ind w:left="0" w:leftChars="0" w:firstLine="643" w:firstLineChars="200"/>
        <w:rPr>
          <w:rFonts w:ascii="仿宋_GB2312" w:hAnsi="仿宋_GB2312"/>
          <w:szCs w:val="32"/>
        </w:rPr>
      </w:pPr>
      <w:r>
        <w:rPr>
          <w:rFonts w:hint="eastAsia" w:ascii="楷体" w:hAnsi="楷体" w:eastAsia="楷体" w:cs="楷体"/>
          <w:b/>
          <w:color w:val="000000"/>
          <w:kern w:val="0"/>
          <w:sz w:val="32"/>
          <w:szCs w:val="32"/>
        </w:rPr>
        <w:t>（三）广泛宣传，务求实效。</w:t>
      </w:r>
      <w:r>
        <w:rPr>
          <w:rFonts w:hint="eastAsia" w:ascii="仿宋_GB2312" w:hAnsi="仿宋_GB2312" w:eastAsia="仿宋_GB2312" w:cs="仿宋_GB2312"/>
          <w:sz w:val="32"/>
          <w:szCs w:val="32"/>
        </w:rPr>
        <w:t>受疫情影响，“安全生产月”活动组织工作受到一定影响，为确保活动圆满成功，要提前部署各项工作，尽早确定活动方案和计划。要切实把“安全生产月”、“安全生产五邑行”活动与安全生产专项整治三年行动计划、</w:t>
      </w:r>
      <w:r>
        <w:rPr>
          <w:rFonts w:hint="eastAsia" w:ascii="仿宋_GB2312" w:hAnsi="仿宋_GB2312" w:eastAsia="仿宋_GB2312" w:cs="仿宋_GB2312"/>
          <w:color w:val="000000"/>
          <w:kern w:val="0"/>
          <w:sz w:val="32"/>
          <w:szCs w:val="32"/>
        </w:rPr>
        <w:t>2020年持续建筑施工安全专项整治行动工作方案</w:t>
      </w:r>
      <w:r>
        <w:rPr>
          <w:rFonts w:hint="eastAsia" w:ascii="仿宋_GB2312" w:hAnsi="仿宋_GB2312" w:eastAsia="仿宋_GB2312" w:cs="仿宋_GB2312"/>
          <w:sz w:val="32"/>
          <w:szCs w:val="32"/>
        </w:rPr>
        <w:t>、危大工程专项执法检查等部署的安全生产重点工作结合起来，在完成规定动作的基础上，因地制宜创新开展形式多样、成效显著的宣传教育活动，持续推动安全生产重点工作落实。</w:t>
      </w:r>
    </w:p>
    <w:p>
      <w:pPr>
        <w:keepNext w:val="0"/>
        <w:keepLines w:val="0"/>
        <w:pageBreakBefore w:val="0"/>
        <w:kinsoku/>
        <w:wordWrap/>
        <w:overflowPunct/>
        <w:topLinePunct w:val="0"/>
        <w:autoSpaceDE/>
        <w:autoSpaceDN/>
        <w:bidi w:val="0"/>
        <w:adjustRightInd/>
        <w:snapToGrid/>
        <w:spacing w:line="360" w:lineRule="auto"/>
        <w:ind w:left="0" w:leftChars="0" w:firstLine="643" w:firstLineChars="200"/>
        <w:rPr>
          <w:rFonts w:ascii="仿宋" w:hAnsi="仿宋" w:eastAsia="仿宋"/>
          <w:sz w:val="32"/>
          <w:szCs w:val="32"/>
        </w:rPr>
      </w:pPr>
      <w:r>
        <w:rPr>
          <w:rFonts w:hint="eastAsia" w:ascii="楷体" w:hAnsi="楷体" w:eastAsia="楷体" w:cs="楷体"/>
          <w:b/>
          <w:color w:val="000000"/>
          <w:kern w:val="0"/>
          <w:sz w:val="32"/>
          <w:szCs w:val="32"/>
        </w:rPr>
        <w:t>（四）认真总结，及时报告。</w:t>
      </w:r>
      <w:r>
        <w:rPr>
          <w:rFonts w:hint="eastAsia" w:ascii="楷体_GB2312" w:hAnsi="楷体_GB2312" w:eastAsia="楷体_GB2312" w:cs="楷体_GB2312"/>
          <w:kern w:val="0"/>
          <w:sz w:val="32"/>
          <w:szCs w:val="32"/>
        </w:rPr>
        <w:t>对开展</w:t>
      </w:r>
      <w:r>
        <w:rPr>
          <w:rFonts w:hint="eastAsia" w:ascii="仿宋_GB2312" w:hAnsi="仿宋_GB2312" w:eastAsia="仿宋_GB2312" w:cs="仿宋_GB2312"/>
          <w:color w:val="000000"/>
          <w:kern w:val="0"/>
          <w:sz w:val="32"/>
          <w:szCs w:val="32"/>
        </w:rPr>
        <w:t>“安全生产月”</w:t>
      </w:r>
      <w:r>
        <w:rPr>
          <w:rFonts w:hint="eastAsia" w:ascii="仿宋_GB2312" w:hAnsi="仿宋_GB2312" w:eastAsia="仿宋_GB2312" w:cs="仿宋_GB2312"/>
          <w:kern w:val="0"/>
          <w:sz w:val="32"/>
          <w:szCs w:val="32"/>
        </w:rPr>
        <w:t>和“安全生产</w:t>
      </w:r>
      <w:r>
        <w:rPr>
          <w:rFonts w:hint="eastAsia" w:ascii="仿宋_GB2312" w:hAnsi="仿宋_GB2312" w:eastAsia="仿宋_GB2312" w:cs="仿宋_GB2312"/>
          <w:sz w:val="32"/>
          <w:szCs w:val="32"/>
        </w:rPr>
        <w:t>五邑行</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000000"/>
          <w:kern w:val="0"/>
          <w:sz w:val="32"/>
          <w:szCs w:val="32"/>
        </w:rPr>
        <w:t>活动认真进行总结，</w:t>
      </w:r>
      <w:r>
        <w:rPr>
          <w:rFonts w:hint="eastAsia" w:ascii="仿宋_GB2312" w:hAnsi="仿宋_GB2312" w:eastAsia="仿宋_GB2312" w:cs="仿宋_GB2312"/>
          <w:kern w:val="0"/>
          <w:sz w:val="32"/>
          <w:szCs w:val="32"/>
        </w:rPr>
        <w:t>于6月26日前和12月16日前分别</w:t>
      </w:r>
      <w:r>
        <w:rPr>
          <w:rFonts w:hint="eastAsia" w:ascii="仿宋_GB2312" w:hAnsi="仿宋_GB2312" w:eastAsia="仿宋_GB2312" w:cs="仿宋_GB2312"/>
          <w:color w:val="000000"/>
          <w:kern w:val="0"/>
          <w:sz w:val="32"/>
          <w:szCs w:val="32"/>
        </w:rPr>
        <w:t>报送“安全生产月”</w:t>
      </w:r>
      <w:r>
        <w:rPr>
          <w:rFonts w:hint="eastAsia" w:ascii="仿宋_GB2312" w:hAnsi="仿宋_GB2312" w:eastAsia="仿宋_GB2312" w:cs="仿宋_GB2312"/>
          <w:kern w:val="0"/>
          <w:sz w:val="32"/>
          <w:szCs w:val="32"/>
        </w:rPr>
        <w:t>和“安全生产</w:t>
      </w:r>
      <w:r>
        <w:rPr>
          <w:rFonts w:hint="eastAsia" w:ascii="仿宋_GB2312" w:hAnsi="仿宋_GB2312" w:eastAsia="仿宋_GB2312" w:cs="仿宋_GB2312"/>
          <w:sz w:val="32"/>
          <w:szCs w:val="32"/>
        </w:rPr>
        <w:t>五邑行</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000000"/>
          <w:kern w:val="0"/>
          <w:sz w:val="32"/>
          <w:szCs w:val="32"/>
        </w:rPr>
        <w:t>活动总结</w:t>
      </w:r>
      <w:r>
        <w:rPr>
          <w:rFonts w:hint="eastAsia" w:ascii="仿宋_GB2312" w:hAnsi="仿宋_GB2312" w:eastAsia="仿宋_GB2312" w:cs="仿宋_GB2312"/>
          <w:kern w:val="0"/>
          <w:sz w:val="32"/>
          <w:szCs w:val="32"/>
        </w:rPr>
        <w:t>，以及《2020年新会区建筑施工“安全生产月”和“安全生产五邑行”活动情况统计表》（附件1）、视频、照片等佐证材料</w:t>
      </w:r>
      <w:r>
        <w:rPr>
          <w:rFonts w:hint="eastAsia" w:ascii="仿宋" w:hAnsi="仿宋" w:eastAsia="仿宋" w:cs="宋体"/>
          <w:kern w:val="0"/>
          <w:sz w:val="32"/>
          <w:szCs w:val="32"/>
        </w:rPr>
        <w:t>以书面及电子邮件形式，</w:t>
      </w:r>
      <w:r>
        <w:rPr>
          <w:rFonts w:hint="eastAsia" w:ascii="仿宋" w:hAnsi="仿宋" w:eastAsia="仿宋"/>
          <w:sz w:val="32"/>
          <w:szCs w:val="32"/>
        </w:rPr>
        <w:t>报送区住房城乡建设局建筑股。</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360" w:lineRule="auto"/>
        <w:ind w:left="1598" w:leftChars="304" w:hanging="960" w:hangingChars="3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附件：2020年新会区建筑施工“安全生产月”和“安全生产五邑行”活动情况统计表</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ascii="仿宋_GB2312" w:hAnsi="仿宋_GB2312" w:eastAsia="仿宋_GB2312" w:cs="仿宋_GB2312"/>
          <w:kern w:val="0"/>
          <w:sz w:val="32"/>
          <w:szCs w:val="32"/>
        </w:rPr>
        <w:sectPr>
          <w:headerReference r:id="rId3" w:type="default"/>
          <w:footerReference r:id="rId5" w:type="default"/>
          <w:headerReference r:id="rId4" w:type="even"/>
          <w:pgSz w:w="11906" w:h="16838"/>
          <w:pgMar w:top="1474" w:right="1474" w:bottom="1134" w:left="1474" w:header="851" w:footer="850" w:gutter="0"/>
          <w:paperSrc/>
          <w:pgNumType w:fmt="numberInDash"/>
          <w:cols w:space="720" w:num="1"/>
          <w:rtlGutter w:val="0"/>
          <w:docGrid w:type="lines" w:linePitch="318" w:charSpace="0"/>
        </w:sectPr>
      </w:pPr>
    </w:p>
    <w:p>
      <w:pPr>
        <w:keepNext w:val="0"/>
        <w:keepLines w:val="0"/>
        <w:pageBreakBefore w:val="0"/>
        <w:kinsoku/>
        <w:wordWrap/>
        <w:overflowPunct/>
        <w:topLinePunct w:val="0"/>
        <w:autoSpaceDE/>
        <w:autoSpaceDN/>
        <w:bidi w:val="0"/>
        <w:adjustRightInd/>
        <w:snapToGrid/>
        <w:spacing w:line="360" w:lineRule="auto"/>
        <w:ind w:left="0" w:leftChars="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附件</w:t>
      </w:r>
      <w:r>
        <w:rPr>
          <w:rFonts w:hint="eastAsia" w:ascii="仿宋_GB2312" w:hAnsi="仿宋_GB2312" w:eastAsia="仿宋_GB2312" w:cs="仿宋_GB2312"/>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360" w:lineRule="auto"/>
        <w:ind w:left="0" w:leftChars="0"/>
        <w:jc w:val="center"/>
        <w:rPr>
          <w:rFonts w:hint="eastAsia" w:ascii="方正小标宋简体" w:hAnsi="方正小标宋简体" w:eastAsia="方正小标宋简体" w:cs="方正小标宋简体"/>
          <w:b w:val="0"/>
          <w:bCs/>
          <w:color w:val="000000"/>
          <w:kern w:val="0"/>
          <w:sz w:val="40"/>
          <w:szCs w:val="44"/>
        </w:rPr>
      </w:pPr>
      <w:r>
        <w:rPr>
          <w:rFonts w:hint="eastAsia" w:ascii="方正小标宋简体" w:hAnsi="方正小标宋简体" w:eastAsia="方正小标宋简体" w:cs="方正小标宋简体"/>
          <w:b w:val="0"/>
          <w:bCs/>
          <w:color w:val="000000"/>
          <w:kern w:val="0"/>
          <w:sz w:val="40"/>
          <w:szCs w:val="44"/>
        </w:rPr>
        <w:t>2020年新会区建筑施工“安全生产月”和“安全生产五邑行”活动情况统计表</w:t>
      </w:r>
    </w:p>
    <w:p>
      <w:pPr>
        <w:keepNext w:val="0"/>
        <w:keepLines w:val="0"/>
        <w:pageBreakBefore w:val="0"/>
        <w:kinsoku/>
        <w:wordWrap/>
        <w:overflowPunct/>
        <w:topLinePunct w:val="0"/>
        <w:autoSpaceDE/>
        <w:autoSpaceDN/>
        <w:bidi w:val="0"/>
        <w:adjustRightInd/>
        <w:snapToGrid/>
        <w:spacing w:line="360" w:lineRule="auto"/>
        <w:ind w:left="0" w:leftChars="0"/>
        <w:jc w:val="left"/>
        <w:rPr>
          <w:rFonts w:hint="eastAsia" w:ascii="宋体" w:hAnsi="宋体" w:eastAsia="宋体" w:cs="宋体"/>
          <w:color w:val="000000"/>
          <w:kern w:val="0"/>
          <w:sz w:val="52"/>
          <w:szCs w:val="52"/>
        </w:rPr>
      </w:pPr>
      <w:r>
        <w:rPr>
          <w:rFonts w:hint="eastAsia" w:ascii="宋体" w:hAnsi="宋体" w:eastAsia="宋体" w:cs="宋体"/>
          <w:color w:val="000000"/>
          <w:kern w:val="0"/>
          <w:sz w:val="24"/>
          <w:szCs w:val="32"/>
        </w:rPr>
        <w:t xml:space="preserve">填报单位：             </w:t>
      </w:r>
      <w:r>
        <w:rPr>
          <w:rFonts w:hint="eastAsia" w:ascii="宋体" w:hAnsi="宋体" w:eastAsia="宋体" w:cs="宋体"/>
          <w:color w:val="000000"/>
          <w:kern w:val="0"/>
          <w:sz w:val="24"/>
          <w:szCs w:val="32"/>
          <w:lang w:val="en-US" w:eastAsia="zh-CN"/>
        </w:rPr>
        <w:t xml:space="preserve">         </w:t>
      </w:r>
      <w:r>
        <w:rPr>
          <w:rFonts w:hint="eastAsia" w:ascii="宋体" w:hAnsi="宋体" w:eastAsia="宋体" w:cs="宋体"/>
          <w:color w:val="000000"/>
          <w:kern w:val="0"/>
          <w:sz w:val="24"/>
          <w:szCs w:val="32"/>
        </w:rPr>
        <w:t xml:space="preserve">        联系人：                联系电话：                   填报日期：</w:t>
      </w:r>
    </w:p>
    <w:tbl>
      <w:tblPr>
        <w:tblStyle w:val="6"/>
        <w:tblW w:w="14758" w:type="dxa"/>
        <w:jc w:val="center"/>
        <w:tblLayout w:type="fixed"/>
        <w:tblCellMar>
          <w:top w:w="0" w:type="dxa"/>
          <w:left w:w="0" w:type="dxa"/>
          <w:bottom w:w="0" w:type="dxa"/>
          <w:right w:w="0" w:type="dxa"/>
        </w:tblCellMar>
      </w:tblPr>
      <w:tblGrid>
        <w:gridCol w:w="945"/>
        <w:gridCol w:w="3261"/>
        <w:gridCol w:w="5528"/>
        <w:gridCol w:w="5024"/>
      </w:tblGrid>
      <w:tr>
        <w:tblPrEx>
          <w:tblCellMar>
            <w:top w:w="0" w:type="dxa"/>
            <w:left w:w="0" w:type="dxa"/>
            <w:bottom w:w="0" w:type="dxa"/>
            <w:right w:w="0" w:type="dxa"/>
          </w:tblCellMar>
        </w:tblPrEx>
        <w:trPr>
          <w:trHeight w:val="437" w:hRule="atLeast"/>
          <w:tblHeader/>
          <w:jc w:val="center"/>
        </w:trPr>
        <w:tc>
          <w:tcPr>
            <w:tcW w:w="42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center"/>
              <w:rPr>
                <w:rFonts w:eastAsia="黑体"/>
                <w:color w:val="000000"/>
              </w:rPr>
            </w:pPr>
            <w:r>
              <w:rPr>
                <w:rFonts w:hint="eastAsia" w:eastAsia="黑体" w:cs="黑体"/>
                <w:color w:val="000000"/>
                <w:kern w:val="0"/>
              </w:rPr>
              <w:t>项</w:t>
            </w:r>
            <w:r>
              <w:rPr>
                <w:rFonts w:eastAsia="黑体"/>
                <w:color w:val="000000"/>
                <w:kern w:val="0"/>
              </w:rPr>
              <w:t xml:space="preserve"> </w:t>
            </w:r>
            <w:r>
              <w:rPr>
                <w:rFonts w:hint="eastAsia" w:eastAsia="黑体" w:cs="黑体"/>
                <w:color w:val="000000"/>
                <w:kern w:val="0"/>
              </w:rPr>
              <w:t>目</w:t>
            </w:r>
          </w:p>
        </w:tc>
        <w:tc>
          <w:tcPr>
            <w:tcW w:w="5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center"/>
              <w:rPr>
                <w:rFonts w:eastAsia="黑体"/>
                <w:color w:val="000000"/>
              </w:rPr>
            </w:pPr>
            <w:r>
              <w:rPr>
                <w:rFonts w:hint="eastAsia" w:eastAsia="黑体" w:cs="黑体"/>
                <w:color w:val="000000"/>
                <w:kern w:val="0"/>
              </w:rPr>
              <w:t>标</w:t>
            </w:r>
            <w:r>
              <w:rPr>
                <w:rFonts w:eastAsia="黑体"/>
                <w:color w:val="000000"/>
                <w:kern w:val="0"/>
              </w:rPr>
              <w:t xml:space="preserve"> </w:t>
            </w:r>
            <w:r>
              <w:rPr>
                <w:rFonts w:hint="eastAsia" w:eastAsia="黑体" w:cs="黑体"/>
                <w:color w:val="000000"/>
                <w:kern w:val="0"/>
              </w:rPr>
              <w:t>准</w:t>
            </w:r>
          </w:p>
        </w:tc>
        <w:tc>
          <w:tcPr>
            <w:tcW w:w="50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center"/>
              <w:rPr>
                <w:rFonts w:eastAsia="黑体"/>
                <w:color w:val="000000"/>
              </w:rPr>
            </w:pPr>
            <w:r>
              <w:rPr>
                <w:rFonts w:hint="eastAsia" w:eastAsia="黑体" w:cs="黑体"/>
                <w:color w:val="000000"/>
                <w:kern w:val="0"/>
              </w:rPr>
              <w:t>落实情况</w:t>
            </w:r>
          </w:p>
        </w:tc>
      </w:tr>
      <w:tr>
        <w:tblPrEx>
          <w:tblCellMar>
            <w:top w:w="0" w:type="dxa"/>
            <w:left w:w="0" w:type="dxa"/>
            <w:bottom w:w="0" w:type="dxa"/>
            <w:right w:w="0" w:type="dxa"/>
          </w:tblCellMar>
        </w:tblPrEx>
        <w:trPr>
          <w:trHeight w:val="585"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center"/>
              <w:rPr>
                <w:rFonts w:ascii="仿宋_GB2312" w:cs="仿宋_GB2312"/>
                <w:color w:val="000000"/>
                <w:sz w:val="22"/>
                <w:szCs w:val="22"/>
              </w:rPr>
            </w:pPr>
            <w:r>
              <w:rPr>
                <w:rFonts w:hint="eastAsia" w:ascii="仿宋_GB2312" w:cs="仿宋_GB2312"/>
                <w:color w:val="000000"/>
                <w:kern w:val="0"/>
                <w:sz w:val="22"/>
                <w:szCs w:val="22"/>
              </w:rPr>
              <w:t>“安全生产月”活动开展情况</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tabs>
                <w:tab w:val="left" w:pos="8374"/>
              </w:tabs>
              <w:kinsoku/>
              <w:wordWrap/>
              <w:overflowPunct/>
              <w:topLinePunct w:val="0"/>
              <w:autoSpaceDE/>
              <w:autoSpaceDN/>
              <w:bidi w:val="0"/>
              <w:adjustRightInd/>
              <w:snapToGrid/>
              <w:spacing w:line="360" w:lineRule="auto"/>
              <w:ind w:left="0" w:leftChars="0"/>
              <w:jc w:val="both"/>
              <w:outlineLvl w:val="1"/>
              <w:rPr>
                <w:rFonts w:ascii="仿宋_GB2312" w:cs="仿宋_GB2312"/>
                <w:color w:val="000000"/>
                <w:kern w:val="0"/>
                <w:sz w:val="22"/>
                <w:szCs w:val="22"/>
              </w:rPr>
            </w:pPr>
            <w:r>
              <w:rPr>
                <w:rFonts w:hint="eastAsia" w:ascii="仿宋_GB2312" w:cs="仿宋_GB2312"/>
                <w:color w:val="000000"/>
                <w:kern w:val="0"/>
                <w:sz w:val="22"/>
                <w:szCs w:val="22"/>
              </w:rPr>
              <w:t>举办“安全生产月”启动仪式</w:t>
            </w:r>
          </w:p>
        </w:tc>
        <w:tc>
          <w:tcPr>
            <w:tcW w:w="5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44" w:firstLineChars="20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启动仪式形式多样，参与范围广泛，效果良好</w:t>
            </w:r>
          </w:p>
        </w:tc>
        <w:tc>
          <w:tcPr>
            <w:tcW w:w="50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以（    ）等形式启动“安全生产月”活动（    ）场次</w:t>
            </w:r>
          </w:p>
        </w:tc>
      </w:tr>
      <w:tr>
        <w:tblPrEx>
          <w:tblCellMar>
            <w:top w:w="0" w:type="dxa"/>
            <w:left w:w="0" w:type="dxa"/>
            <w:bottom w:w="0" w:type="dxa"/>
            <w:right w:w="0" w:type="dxa"/>
          </w:tblCellMar>
        </w:tblPrEx>
        <w:trPr>
          <w:trHeight w:val="1106"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rPr>
                <w:sz w:val="20"/>
                <w:szCs w:val="20"/>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深入学习贯彻习近平总书记关于安全生产重要论述</w:t>
            </w:r>
          </w:p>
        </w:tc>
        <w:tc>
          <w:tcPr>
            <w:tcW w:w="5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44" w:firstLineChars="20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学习习近平总书记关于安全生产重要论述；在报刊、广播、网络、新媒体等平台开设专题专栏。</w:t>
            </w:r>
          </w:p>
        </w:tc>
        <w:tc>
          <w:tcPr>
            <w:tcW w:w="50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安排专题学习（    ）次，参与（    ）人次；</w:t>
            </w:r>
          </w:p>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开展网络课堂培训（    ）场，参与（   ）人次；</w:t>
            </w:r>
          </w:p>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报刊网络、新媒体等平台开设专栏专题（ ）个。</w:t>
            </w:r>
          </w:p>
        </w:tc>
      </w:tr>
      <w:tr>
        <w:tblPrEx>
          <w:tblCellMar>
            <w:top w:w="0" w:type="dxa"/>
            <w:left w:w="0" w:type="dxa"/>
            <w:bottom w:w="0" w:type="dxa"/>
            <w:right w:w="0" w:type="dxa"/>
          </w:tblCellMar>
        </w:tblPrEx>
        <w:trPr>
          <w:trHeight w:val="1106"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rPr>
                <w:sz w:val="20"/>
                <w:szCs w:val="20"/>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开展应急救援演练观摩活动</w:t>
            </w:r>
          </w:p>
        </w:tc>
        <w:tc>
          <w:tcPr>
            <w:tcW w:w="5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44" w:firstLineChars="20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组织辖区内的建筑施工企业针对各类危险性较大的分部分项工程组织开展应急救援演练，向一线施工人员普及安全生产和应急救援知识</w:t>
            </w:r>
          </w:p>
        </w:tc>
        <w:tc>
          <w:tcPr>
            <w:tcW w:w="50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开展应急预案演练(    )场次，参与演练(  )人次，出动各类装备（   ）台次</w:t>
            </w:r>
          </w:p>
        </w:tc>
      </w:tr>
      <w:tr>
        <w:tblPrEx>
          <w:tblCellMar>
            <w:top w:w="0" w:type="dxa"/>
            <w:left w:w="0" w:type="dxa"/>
            <w:bottom w:w="0" w:type="dxa"/>
            <w:right w:w="0" w:type="dxa"/>
          </w:tblCellMar>
        </w:tblPrEx>
        <w:trPr>
          <w:trHeight w:val="1106"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rPr>
                <w:sz w:val="20"/>
                <w:szCs w:val="20"/>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开展安全生产责任保险推广活动和《</w:t>
            </w:r>
            <w:r>
              <w:rPr>
                <w:rFonts w:ascii="仿宋_GB2312" w:cs="仿宋_GB2312"/>
                <w:color w:val="000000"/>
                <w:kern w:val="0"/>
                <w:sz w:val="22"/>
                <w:szCs w:val="22"/>
              </w:rPr>
              <w:t>保障农民工工资支付条例</w:t>
            </w:r>
            <w:r>
              <w:rPr>
                <w:rFonts w:hint="eastAsia" w:ascii="仿宋_GB2312" w:cs="仿宋_GB2312"/>
                <w:color w:val="000000"/>
                <w:kern w:val="0"/>
                <w:sz w:val="22"/>
                <w:szCs w:val="22"/>
              </w:rPr>
              <w:t>》宣贯活动</w:t>
            </w:r>
          </w:p>
        </w:tc>
        <w:tc>
          <w:tcPr>
            <w:tcW w:w="5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44" w:firstLineChars="20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对辖区内项目和企业开展安全生产责任险推广活动和《</w:t>
            </w:r>
            <w:r>
              <w:rPr>
                <w:rFonts w:ascii="仿宋_GB2312" w:cs="仿宋_GB2312"/>
                <w:color w:val="000000"/>
                <w:kern w:val="0"/>
                <w:sz w:val="22"/>
                <w:szCs w:val="22"/>
              </w:rPr>
              <w:t>保障农民工工资支付条例</w:t>
            </w:r>
            <w:r>
              <w:rPr>
                <w:rFonts w:hint="eastAsia" w:ascii="仿宋_GB2312" w:cs="仿宋_GB2312"/>
                <w:color w:val="000000"/>
                <w:kern w:val="0"/>
                <w:sz w:val="22"/>
                <w:szCs w:val="22"/>
              </w:rPr>
              <w:t>》宣贯活动。根据防疫工作实际，可通过专家讲解、</w:t>
            </w:r>
            <w:r>
              <w:rPr>
                <w:rFonts w:ascii="仿宋_GB2312" w:cs="仿宋_GB2312"/>
                <w:color w:val="000000"/>
                <w:kern w:val="0"/>
                <w:sz w:val="22"/>
                <w:szCs w:val="22"/>
              </w:rPr>
              <w:t>发放海报</w:t>
            </w:r>
            <w:r>
              <w:rPr>
                <w:rFonts w:hint="eastAsia" w:ascii="仿宋_GB2312" w:cs="仿宋_GB2312"/>
                <w:color w:val="000000"/>
                <w:kern w:val="0"/>
                <w:sz w:val="22"/>
                <w:szCs w:val="22"/>
              </w:rPr>
              <w:t>和</w:t>
            </w:r>
            <w:r>
              <w:rPr>
                <w:rFonts w:ascii="仿宋_GB2312" w:cs="仿宋_GB2312"/>
                <w:color w:val="000000"/>
                <w:kern w:val="0"/>
                <w:sz w:val="22"/>
                <w:szCs w:val="22"/>
              </w:rPr>
              <w:t>宣传册</w:t>
            </w:r>
            <w:r>
              <w:rPr>
                <w:rFonts w:hint="eastAsia" w:ascii="仿宋_GB2312" w:cs="仿宋_GB2312"/>
                <w:color w:val="000000"/>
                <w:kern w:val="0"/>
                <w:sz w:val="22"/>
                <w:szCs w:val="22"/>
              </w:rPr>
              <w:t>、线上媒体推广</w:t>
            </w:r>
            <w:r>
              <w:rPr>
                <w:rFonts w:ascii="仿宋_GB2312" w:cs="仿宋_GB2312"/>
                <w:color w:val="000000"/>
                <w:kern w:val="0"/>
                <w:sz w:val="22"/>
                <w:szCs w:val="22"/>
              </w:rPr>
              <w:t>等</w:t>
            </w:r>
            <w:r>
              <w:rPr>
                <w:rFonts w:hint="eastAsia" w:ascii="仿宋_GB2312" w:cs="仿宋_GB2312"/>
                <w:color w:val="000000"/>
                <w:kern w:val="0"/>
                <w:sz w:val="22"/>
                <w:szCs w:val="22"/>
              </w:rPr>
              <w:t>方式，主动解答企业和从业人员的咨询问题，扎实做好宣传推广工作。</w:t>
            </w:r>
          </w:p>
        </w:tc>
        <w:tc>
          <w:tcPr>
            <w:tcW w:w="50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开展安全生产责任保险推广活动(    )场，参与(    )人次；</w:t>
            </w:r>
          </w:p>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开展《</w:t>
            </w:r>
            <w:r>
              <w:rPr>
                <w:rFonts w:ascii="仿宋_GB2312" w:cs="仿宋_GB2312"/>
                <w:color w:val="000000"/>
                <w:kern w:val="0"/>
                <w:sz w:val="22"/>
                <w:szCs w:val="22"/>
              </w:rPr>
              <w:t>保障农民工工资支付条例</w:t>
            </w:r>
            <w:r>
              <w:rPr>
                <w:rFonts w:hint="eastAsia" w:ascii="仿宋_GB2312" w:cs="仿宋_GB2312"/>
                <w:color w:val="000000"/>
                <w:kern w:val="0"/>
                <w:sz w:val="22"/>
                <w:szCs w:val="22"/>
              </w:rPr>
              <w:t>》宣贯活动(    )场，参与(    )人次</w:t>
            </w:r>
          </w:p>
        </w:tc>
      </w:tr>
      <w:tr>
        <w:tblPrEx>
          <w:tblCellMar>
            <w:top w:w="0" w:type="dxa"/>
            <w:left w:w="0" w:type="dxa"/>
            <w:bottom w:w="0" w:type="dxa"/>
            <w:right w:w="0" w:type="dxa"/>
          </w:tblCellMar>
        </w:tblPrEx>
        <w:trPr>
          <w:trHeight w:val="962"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rPr>
                <w:sz w:val="20"/>
                <w:szCs w:val="20"/>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开展危大工程安全专项执法检查</w:t>
            </w:r>
          </w:p>
        </w:tc>
        <w:tc>
          <w:tcPr>
            <w:tcW w:w="5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44" w:firstLineChars="20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对在建房屋市政工程深入开展危大工程专项执法检查，务必落实四个100%措施</w:t>
            </w:r>
          </w:p>
        </w:tc>
        <w:tc>
          <w:tcPr>
            <w:tcW w:w="50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检查工程项目(    )个；检查危大工程施工情况(    )个；移交处罚(    )例</w:t>
            </w:r>
          </w:p>
        </w:tc>
      </w:tr>
      <w:tr>
        <w:tblPrEx>
          <w:tblCellMar>
            <w:top w:w="0" w:type="dxa"/>
            <w:left w:w="0" w:type="dxa"/>
            <w:bottom w:w="0" w:type="dxa"/>
            <w:right w:w="0" w:type="dxa"/>
          </w:tblCellMar>
        </w:tblPrEx>
        <w:trPr>
          <w:trHeight w:val="609"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rPr>
                <w:sz w:val="20"/>
                <w:szCs w:val="20"/>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tabs>
                <w:tab w:val="left" w:pos="8374"/>
              </w:tabs>
              <w:kinsoku/>
              <w:wordWrap/>
              <w:overflowPunct/>
              <w:topLinePunct w:val="0"/>
              <w:autoSpaceDE/>
              <w:autoSpaceDN/>
              <w:bidi w:val="0"/>
              <w:adjustRightInd/>
              <w:snapToGrid/>
              <w:spacing w:line="360" w:lineRule="auto"/>
              <w:ind w:left="0" w:leftChars="0"/>
              <w:jc w:val="both"/>
              <w:outlineLvl w:val="1"/>
              <w:rPr>
                <w:rFonts w:ascii="仿宋_GB2312" w:cs="仿宋_GB2312"/>
                <w:color w:val="000000"/>
                <w:kern w:val="0"/>
                <w:sz w:val="22"/>
                <w:szCs w:val="22"/>
              </w:rPr>
            </w:pPr>
            <w:r>
              <w:rPr>
                <w:rFonts w:hint="eastAsia" w:ascii="仿宋_GB2312" w:cs="仿宋_GB2312"/>
                <w:color w:val="000000"/>
                <w:kern w:val="0"/>
                <w:sz w:val="22"/>
                <w:szCs w:val="22"/>
              </w:rPr>
              <w:t>开展“排查整治进行时”专题活动</w:t>
            </w:r>
          </w:p>
        </w:tc>
        <w:tc>
          <w:tcPr>
            <w:tcW w:w="5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44" w:firstLineChars="20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加强对隐患排查整治工作的宣传，报道好的做法、有效的措施，曝光隐患排查不力的企业和单位。房屋市政工程各参建企业要充分动员企业及项目从业人员参与隐患排查，从源头上防范生产安全事故发生。</w:t>
            </w:r>
          </w:p>
        </w:tc>
        <w:tc>
          <w:tcPr>
            <w:tcW w:w="50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在各类媒体开设专栏专题(    )个；(    )个项目开展隐患自查工作，排查整治安全风险隐患（ ）个</w:t>
            </w:r>
          </w:p>
        </w:tc>
      </w:tr>
      <w:tr>
        <w:tblPrEx>
          <w:tblCellMar>
            <w:top w:w="0" w:type="dxa"/>
            <w:left w:w="0" w:type="dxa"/>
            <w:bottom w:w="0" w:type="dxa"/>
            <w:right w:w="0" w:type="dxa"/>
          </w:tblCellMar>
        </w:tblPrEx>
        <w:trPr>
          <w:trHeight w:val="609"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rPr>
                <w:sz w:val="20"/>
                <w:szCs w:val="20"/>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tabs>
                <w:tab w:val="left" w:pos="8374"/>
              </w:tabs>
              <w:kinsoku/>
              <w:wordWrap/>
              <w:overflowPunct/>
              <w:topLinePunct w:val="0"/>
              <w:autoSpaceDE/>
              <w:autoSpaceDN/>
              <w:bidi w:val="0"/>
              <w:adjustRightInd/>
              <w:snapToGrid/>
              <w:spacing w:line="360" w:lineRule="auto"/>
              <w:ind w:left="0" w:leftChars="0"/>
              <w:jc w:val="both"/>
              <w:outlineLvl w:val="1"/>
              <w:rPr>
                <w:rFonts w:ascii="仿宋_GB2312" w:cs="仿宋_GB2312"/>
                <w:color w:val="000000"/>
                <w:kern w:val="0"/>
                <w:sz w:val="22"/>
                <w:szCs w:val="22"/>
              </w:rPr>
            </w:pPr>
            <w:r>
              <w:rPr>
                <w:rFonts w:hint="eastAsia" w:ascii="仿宋_GB2312" w:cs="仿宋_GB2312"/>
                <w:color w:val="000000"/>
                <w:kern w:val="0"/>
                <w:sz w:val="22"/>
                <w:szCs w:val="22"/>
              </w:rPr>
              <w:t>组织参与安全培训</w:t>
            </w:r>
          </w:p>
        </w:tc>
        <w:tc>
          <w:tcPr>
            <w:tcW w:w="5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44" w:firstLineChars="20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组织干部职工、企业员工参加“安全生产大家谈”云课堂学习</w:t>
            </w:r>
          </w:p>
        </w:tc>
        <w:tc>
          <w:tcPr>
            <w:tcW w:w="50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组织干部职工、企业员工参加“安全生产大家谈”云课堂学习（）人次；</w:t>
            </w:r>
          </w:p>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p>
        </w:tc>
      </w:tr>
      <w:tr>
        <w:tblPrEx>
          <w:tblCellMar>
            <w:top w:w="0" w:type="dxa"/>
            <w:left w:w="0" w:type="dxa"/>
            <w:bottom w:w="0" w:type="dxa"/>
            <w:right w:w="0" w:type="dxa"/>
          </w:tblCellMar>
        </w:tblPrEx>
        <w:trPr>
          <w:trHeight w:val="1175"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center"/>
              <w:rPr>
                <w:rFonts w:ascii="仿宋_GB2312" w:cs="仿宋_GB2312"/>
                <w:color w:val="000000"/>
                <w:sz w:val="22"/>
                <w:szCs w:val="22"/>
              </w:rPr>
            </w:pPr>
            <w:r>
              <w:rPr>
                <w:rFonts w:hint="eastAsia" w:ascii="仿宋_GB2312" w:cs="仿宋_GB2312"/>
                <w:color w:val="000000"/>
                <w:kern w:val="0"/>
                <w:sz w:val="22"/>
                <w:szCs w:val="22"/>
              </w:rPr>
              <w:t>“安全生产五邑行”活动开展情况</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开展排查整治专题报道</w:t>
            </w:r>
          </w:p>
        </w:tc>
        <w:tc>
          <w:tcPr>
            <w:tcW w:w="5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
              <w:keepNext w:val="0"/>
              <w:keepLines w:val="0"/>
              <w:pageBreakBefore w:val="0"/>
              <w:kinsoku/>
              <w:wordWrap/>
              <w:overflowPunct/>
              <w:topLinePunct w:val="0"/>
              <w:autoSpaceDE/>
              <w:autoSpaceDN/>
              <w:bidi w:val="0"/>
              <w:adjustRightInd/>
              <w:snapToGrid/>
              <w:spacing w:line="360" w:lineRule="auto"/>
              <w:ind w:left="0" w:leftChars="0" w:firstLine="445"/>
              <w:jc w:val="both"/>
              <w:outlineLvl w:val="9"/>
              <w:rPr>
                <w:rFonts w:ascii="仿宋_GB2312" w:eastAsia="宋体" w:cs="仿宋_GB2312"/>
                <w:b w:val="0"/>
                <w:bCs w:val="0"/>
                <w:color w:val="000000"/>
                <w:kern w:val="0"/>
                <w:sz w:val="22"/>
                <w:szCs w:val="22"/>
              </w:rPr>
            </w:pPr>
            <w:r>
              <w:rPr>
                <w:rFonts w:hint="eastAsia" w:ascii="仿宋_GB2312" w:eastAsia="宋体" w:cs="仿宋_GB2312"/>
                <w:b w:val="0"/>
                <w:bCs w:val="0"/>
                <w:color w:val="000000"/>
                <w:kern w:val="0"/>
                <w:sz w:val="22"/>
                <w:szCs w:val="22"/>
              </w:rPr>
              <w:t>组织媒体深入报道排查治理、建立问题隐患和制度措施“两个清单”进展，充分反映整治工作成效，宣传推广经验做法。针对房屋市政工程安全隐患集中排查整治过程中发现的典型问题要及时曝光，督促整改落实</w:t>
            </w:r>
          </w:p>
        </w:tc>
        <w:tc>
          <w:tcPr>
            <w:tcW w:w="50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组织记者报道（ ）次；</w:t>
            </w:r>
          </w:p>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是否建立问题隐患和制度措施“两个清单”：</w:t>
            </w:r>
          </w:p>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□是    □否；</w:t>
            </w:r>
          </w:p>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发现的典型问题（  ）个，曝光发现的问题和负面典型案例（  ）个；</w:t>
            </w:r>
          </w:p>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宣传报道经验做法（ ）条</w:t>
            </w:r>
          </w:p>
        </w:tc>
      </w:tr>
      <w:tr>
        <w:tblPrEx>
          <w:tblCellMar>
            <w:top w:w="0" w:type="dxa"/>
            <w:left w:w="0" w:type="dxa"/>
            <w:bottom w:w="0" w:type="dxa"/>
            <w:right w:w="0" w:type="dxa"/>
          </w:tblCellMar>
        </w:tblPrEx>
        <w:trPr>
          <w:trHeight w:val="123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rPr>
                <w:sz w:val="20"/>
                <w:szCs w:val="20"/>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ascii="仿宋_GB2312" w:eastAsia="宋体" w:cs="仿宋_GB2312"/>
                <w:b w:val="0"/>
                <w:bCs w:val="0"/>
                <w:color w:val="000000"/>
                <w:kern w:val="0"/>
                <w:sz w:val="22"/>
                <w:szCs w:val="22"/>
              </w:rPr>
            </w:pPr>
            <w:r>
              <w:rPr>
                <w:rFonts w:hint="eastAsia" w:ascii="仿宋_GB2312" w:eastAsia="宋体" w:cs="仿宋_GB2312"/>
                <w:b w:val="0"/>
                <w:bCs w:val="0"/>
                <w:color w:val="000000"/>
                <w:kern w:val="0"/>
                <w:sz w:val="22"/>
                <w:szCs w:val="22"/>
              </w:rPr>
              <w:t>开展“安全一线面对面”活动</w:t>
            </w:r>
          </w:p>
        </w:tc>
        <w:tc>
          <w:tcPr>
            <w:tcW w:w="5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44" w:firstLineChars="20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邀请媒体深入一线，通过采访、座谈、观摩、体验等方式，实地了解参建企业施工环节中的安全措施，零距离感受一线作业人员生产安全面临的困难和取得的成绩，总结并宣传推广主管部门和企业好的经验做法。</w:t>
            </w:r>
          </w:p>
        </w:tc>
        <w:tc>
          <w:tcPr>
            <w:tcW w:w="50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组织媒体采访报道（ ）次</w:t>
            </w:r>
          </w:p>
          <w:p>
            <w:pPr>
              <w:keepNext w:val="0"/>
              <w:keepLines w:val="0"/>
              <w:pageBreakBefore w:val="0"/>
              <w:widowControl/>
              <w:kinsoku/>
              <w:wordWrap/>
              <w:overflowPunct/>
              <w:topLinePunct w:val="0"/>
              <w:autoSpaceDE/>
              <w:autoSpaceDN/>
              <w:bidi w:val="0"/>
              <w:adjustRightInd/>
              <w:snapToGrid/>
              <w:spacing w:line="360" w:lineRule="auto"/>
              <w:ind w:left="0" w:leftChars="0" w:firstLine="444" w:firstLineChars="200"/>
              <w:jc w:val="both"/>
              <w:textAlignment w:val="center"/>
              <w:rPr>
                <w:rFonts w:ascii="仿宋_GB2312" w:cs="仿宋_GB2312"/>
                <w:color w:val="000000"/>
                <w:kern w:val="0"/>
                <w:sz w:val="22"/>
                <w:szCs w:val="22"/>
              </w:rPr>
            </w:pPr>
          </w:p>
        </w:tc>
      </w:tr>
      <w:tr>
        <w:tblPrEx>
          <w:tblCellMar>
            <w:top w:w="0" w:type="dxa"/>
            <w:left w:w="0" w:type="dxa"/>
            <w:bottom w:w="0" w:type="dxa"/>
            <w:right w:w="0" w:type="dxa"/>
          </w:tblCellMar>
        </w:tblPrEx>
        <w:trPr>
          <w:trHeight w:val="1032"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rPr>
                <w:sz w:val="20"/>
                <w:szCs w:val="20"/>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sz w:val="22"/>
                <w:szCs w:val="22"/>
              </w:rPr>
            </w:pPr>
            <w:r>
              <w:rPr>
                <w:rFonts w:hint="eastAsia" w:ascii="仿宋_GB2312" w:cs="仿宋_GB2312"/>
                <w:color w:val="000000"/>
                <w:kern w:val="0"/>
                <w:sz w:val="22"/>
                <w:szCs w:val="22"/>
              </w:rPr>
              <w:t>开展网上“安全生产五邑</w:t>
            </w:r>
            <w:r>
              <w:rPr>
                <w:rFonts w:hint="eastAsia" w:ascii="仿宋_GB2312" w:cs="仿宋_GB2312"/>
                <w:color w:val="000000"/>
                <w:kern w:val="0"/>
                <w:sz w:val="22"/>
                <w:szCs w:val="22"/>
              </w:rPr>
              <w:br w:type="textWrapping"/>
            </w:r>
            <w:r>
              <w:rPr>
                <w:rFonts w:hint="eastAsia" w:ascii="仿宋_GB2312" w:cs="仿宋_GB2312"/>
                <w:color w:val="000000"/>
                <w:kern w:val="0"/>
                <w:sz w:val="22"/>
                <w:szCs w:val="22"/>
              </w:rPr>
              <w:t>行”活动</w:t>
            </w:r>
          </w:p>
        </w:tc>
        <w:tc>
          <w:tcPr>
            <w:tcW w:w="5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44" w:firstLineChars="200"/>
              <w:jc w:val="both"/>
              <w:textAlignment w:val="center"/>
              <w:rPr>
                <w:rFonts w:ascii="仿宋_GB2312" w:cs="仿宋_GB2312"/>
                <w:color w:val="000000"/>
                <w:sz w:val="22"/>
                <w:szCs w:val="22"/>
              </w:rPr>
            </w:pPr>
            <w:r>
              <w:rPr>
                <w:rFonts w:hint="eastAsia" w:ascii="仿宋_GB2312" w:cs="仿宋_GB2312"/>
                <w:color w:val="000000"/>
                <w:kern w:val="0"/>
                <w:sz w:val="22"/>
                <w:szCs w:val="22"/>
              </w:rPr>
              <w:t>用好“12350”、举报电话，微信短信等网络举报平台，奖励举报；在网上广泛征集问题线索，组织新闻媒体深入采访报道，有效发挥网络监督作用</w:t>
            </w:r>
          </w:p>
        </w:tc>
        <w:tc>
          <w:tcPr>
            <w:tcW w:w="50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sz w:val="22"/>
                <w:szCs w:val="22"/>
              </w:rPr>
            </w:pPr>
            <w:r>
              <w:rPr>
                <w:rFonts w:hint="eastAsia" w:ascii="仿宋_GB2312" w:cs="仿宋_GB2312"/>
                <w:color w:val="000000"/>
                <w:kern w:val="0"/>
                <w:sz w:val="22"/>
                <w:szCs w:val="22"/>
              </w:rPr>
              <w:t>接受各类举报(    )条次，奖励(    )人</w:t>
            </w:r>
            <w:r>
              <w:rPr>
                <w:rFonts w:hint="eastAsia" w:ascii="仿宋_GB2312" w:cs="仿宋_GB2312"/>
                <w:color w:val="000000"/>
                <w:kern w:val="0"/>
                <w:sz w:val="22"/>
                <w:szCs w:val="22"/>
              </w:rPr>
              <w:br w:type="textWrapping"/>
            </w:r>
            <w:r>
              <w:rPr>
                <w:rFonts w:hint="eastAsia" w:ascii="仿宋_GB2312" w:cs="仿宋_GB2312"/>
                <w:color w:val="000000"/>
                <w:kern w:val="0"/>
                <w:sz w:val="22"/>
                <w:szCs w:val="22"/>
              </w:rPr>
              <w:t>征集问题线索(    )条次，新闻媒体报道(    )次</w:t>
            </w:r>
          </w:p>
        </w:tc>
      </w:tr>
      <w:tr>
        <w:tblPrEx>
          <w:tblCellMar>
            <w:top w:w="0" w:type="dxa"/>
            <w:left w:w="0" w:type="dxa"/>
            <w:bottom w:w="0" w:type="dxa"/>
            <w:right w:w="0" w:type="dxa"/>
          </w:tblCellMar>
        </w:tblPrEx>
        <w:trPr>
          <w:trHeight w:val="525"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center"/>
              <w:rPr>
                <w:rFonts w:ascii="仿宋_GB2312" w:cs="仿宋_GB2312"/>
                <w:color w:val="000000"/>
                <w:sz w:val="24"/>
              </w:rPr>
            </w:pPr>
            <w:r>
              <w:rPr>
                <w:rFonts w:hint="eastAsia" w:ascii="仿宋_GB2312" w:cs="仿宋_GB2312"/>
                <w:color w:val="000000"/>
                <w:kern w:val="0"/>
                <w:sz w:val="24"/>
              </w:rPr>
              <w:t>加强组织落实</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sz w:val="22"/>
                <w:szCs w:val="22"/>
              </w:rPr>
            </w:pPr>
            <w:r>
              <w:rPr>
                <w:rFonts w:hint="eastAsia" w:ascii="仿宋_GB2312" w:cs="仿宋_GB2312"/>
                <w:color w:val="000000"/>
                <w:sz w:val="22"/>
                <w:szCs w:val="22"/>
              </w:rPr>
              <w:t>加强组织保障</w:t>
            </w:r>
          </w:p>
        </w:tc>
        <w:tc>
          <w:tcPr>
            <w:tcW w:w="5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44" w:firstLineChars="200"/>
              <w:jc w:val="both"/>
              <w:textAlignment w:val="center"/>
              <w:rPr>
                <w:rFonts w:ascii="仿宋_GB2312" w:cs="仿宋_GB2312"/>
                <w:color w:val="000000"/>
                <w:sz w:val="22"/>
                <w:szCs w:val="22"/>
              </w:rPr>
            </w:pPr>
            <w:r>
              <w:rPr>
                <w:rFonts w:hint="eastAsia" w:ascii="仿宋_GB2312" w:cs="仿宋_GB2312"/>
                <w:color w:val="000000"/>
                <w:sz w:val="22"/>
                <w:szCs w:val="22"/>
              </w:rPr>
              <w:t>成立本市（区）建筑施工“安全生产月”和“安全生产五邑行”活动领导小组，制定切实可行的“安全生产月”和“安全生产五邑行”活动方案，组织和指导本地区相关活动的开展</w:t>
            </w:r>
          </w:p>
        </w:tc>
        <w:tc>
          <w:tcPr>
            <w:tcW w:w="50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是否成立</w:t>
            </w:r>
            <w:r>
              <w:rPr>
                <w:rFonts w:hint="eastAsia" w:ascii="仿宋_GB2312" w:cs="仿宋_GB2312"/>
                <w:color w:val="000000"/>
                <w:sz w:val="22"/>
                <w:szCs w:val="22"/>
              </w:rPr>
              <w:t>“安全生产月”、“安全生产五邑行”活动领导小组：</w:t>
            </w:r>
            <w:r>
              <w:rPr>
                <w:rFonts w:hint="eastAsia" w:ascii="仿宋_GB2312" w:cs="仿宋_GB2312"/>
                <w:color w:val="000000"/>
                <w:kern w:val="0"/>
                <w:sz w:val="22"/>
                <w:szCs w:val="22"/>
              </w:rPr>
              <w:t>□是   □否</w:t>
            </w:r>
          </w:p>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是否</w:t>
            </w:r>
            <w:r>
              <w:rPr>
                <w:rFonts w:hint="eastAsia" w:ascii="仿宋_GB2312" w:cs="仿宋_GB2312"/>
                <w:color w:val="000000"/>
                <w:sz w:val="22"/>
                <w:szCs w:val="22"/>
              </w:rPr>
              <w:t>制定“安全生产月”、“安全生产五邑行”活动方案：</w:t>
            </w:r>
            <w:r>
              <w:rPr>
                <w:rFonts w:hint="eastAsia" w:ascii="仿宋_GB2312" w:cs="仿宋_GB2312"/>
                <w:color w:val="000000"/>
                <w:kern w:val="0"/>
                <w:sz w:val="22"/>
                <w:szCs w:val="22"/>
              </w:rPr>
              <w:t>□是   □否</w:t>
            </w:r>
          </w:p>
        </w:tc>
      </w:tr>
      <w:tr>
        <w:tblPrEx>
          <w:tblCellMar>
            <w:top w:w="0" w:type="dxa"/>
            <w:left w:w="0" w:type="dxa"/>
            <w:bottom w:w="0" w:type="dxa"/>
            <w:right w:w="0" w:type="dxa"/>
          </w:tblCellMar>
        </w:tblPrEx>
        <w:trPr>
          <w:trHeight w:val="898"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rPr>
                <w:sz w:val="20"/>
                <w:szCs w:val="20"/>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sz w:val="22"/>
                <w:szCs w:val="22"/>
              </w:rPr>
            </w:pPr>
            <w:r>
              <w:rPr>
                <w:rFonts w:hint="eastAsia" w:ascii="仿宋_GB2312" w:cs="仿宋_GB2312"/>
                <w:color w:val="000000"/>
                <w:kern w:val="0"/>
                <w:sz w:val="22"/>
                <w:szCs w:val="22"/>
              </w:rPr>
              <w:t>有序实施</w:t>
            </w:r>
          </w:p>
        </w:tc>
        <w:tc>
          <w:tcPr>
            <w:tcW w:w="5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44" w:firstLineChars="200"/>
              <w:jc w:val="both"/>
              <w:textAlignment w:val="center"/>
              <w:rPr>
                <w:rFonts w:ascii="仿宋_GB2312" w:cs="仿宋_GB2312"/>
                <w:color w:val="000000"/>
                <w:kern w:val="0"/>
                <w:sz w:val="22"/>
                <w:szCs w:val="22"/>
              </w:rPr>
            </w:pPr>
            <w:r>
              <w:rPr>
                <w:rFonts w:hint="eastAsia" w:ascii="仿宋_GB2312" w:cs="仿宋_GB2312"/>
                <w:color w:val="000000"/>
                <w:sz w:val="22"/>
                <w:szCs w:val="22"/>
              </w:rPr>
              <w:t>活动内容丰富多彩，宣传教育富有成效</w:t>
            </w:r>
          </w:p>
        </w:tc>
        <w:tc>
          <w:tcPr>
            <w:tcW w:w="50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在地市级媒体发表安全生产月稿件（    ）篇</w:t>
            </w:r>
          </w:p>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在市（区）级媒体发表安全生产月稿件（    ）篇</w:t>
            </w:r>
          </w:p>
          <w:p>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center"/>
              <w:rPr>
                <w:rFonts w:ascii="仿宋_GB2312" w:cs="仿宋_GB2312"/>
                <w:color w:val="000000"/>
                <w:kern w:val="0"/>
                <w:sz w:val="22"/>
                <w:szCs w:val="22"/>
              </w:rPr>
            </w:pPr>
            <w:r>
              <w:rPr>
                <w:rFonts w:hint="eastAsia" w:ascii="仿宋_GB2312" w:cs="仿宋_GB2312"/>
                <w:color w:val="000000"/>
                <w:kern w:val="0"/>
                <w:sz w:val="22"/>
                <w:szCs w:val="22"/>
              </w:rPr>
              <w:t>在公共场所张贴、悬挂安全标语、横幅、挂图等（ ）个；制作播放安全公益广告等安全宣传品（ ）部。</w:t>
            </w:r>
          </w:p>
        </w:tc>
      </w:tr>
    </w:tbl>
    <w:p>
      <w:pPr>
        <w:keepNext w:val="0"/>
        <w:keepLines w:val="0"/>
        <w:pageBreakBefore w:val="0"/>
        <w:kinsoku/>
        <w:wordWrap/>
        <w:overflowPunct/>
        <w:topLinePunct w:val="0"/>
        <w:autoSpaceDE/>
        <w:autoSpaceDN/>
        <w:bidi w:val="0"/>
        <w:adjustRightInd/>
        <w:snapToGrid/>
        <w:spacing w:line="360" w:lineRule="auto"/>
        <w:ind w:left="0" w:leftChars="0"/>
        <w:rPr>
          <w:rFonts w:ascii="仿宋_GB2312" w:hAnsi="仿宋_GB2312" w:eastAsia="仿宋_GB2312" w:cs="仿宋_GB2312"/>
          <w:sz w:val="32"/>
          <w:szCs w:val="32"/>
        </w:rPr>
      </w:pPr>
    </w:p>
    <w:sectPr>
      <w:pgSz w:w="16838" w:h="11906" w:orient="landscape"/>
      <w:pgMar w:top="1474" w:right="1474" w:bottom="1134" w:left="1474" w:header="851" w:footer="992" w:gutter="0"/>
      <w:pgNumType w:fmt="numberInDash"/>
      <w:cols w:space="720" w:num="1"/>
      <w:docGrid w:type="linesAndChars" w:linePitch="318" w:charSpace="466"/>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1" w:usb1="080E0000" w:usb2="00000000" w:usb3="00000000" w:csb0="00040000" w:csb1="00000000"/>
  </w:font>
  <w:font w:name="小标宋">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701675" cy="2698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269875"/>
                      </a:xfrm>
                      <a:prstGeom prst="rect">
                        <a:avLst/>
                      </a:prstGeom>
                      <a:noFill/>
                      <a:ln>
                        <a:noFill/>
                      </a:ln>
                    </wps:spPr>
                    <wps:txbx>
                      <w:txbxContent>
                        <w:p>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fldChar w:fldCharType="end"/>
                          </w:r>
                        </w:p>
                      </w:txbxContent>
                    </wps:txbx>
                    <wps:bodyPr vert="horz" wrap="square" lIns="0" tIns="0" rIns="0" bIns="0" anchor="t" upright="0"/>
                  </wps:wsp>
                </a:graphicData>
              </a:graphic>
            </wp:anchor>
          </w:drawing>
        </mc:Choice>
        <mc:Fallback>
          <w:pict>
            <v:shape id="_x0000_s1026" o:spid="_x0000_s1026" o:spt="202" type="#_x0000_t202" style="position:absolute;left:0pt;margin-top:0pt;height:21.25pt;width:55.25pt;mso-position-horizontal:outside;mso-position-horizontal-relative:margin;z-index:251658240;mso-width-relative:page;mso-height-relative:page;" filled="f" stroked="f" coordsize="21600,21600" o:gfxdata="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IXgHc1AAAAAQBAAAPAAAAAAAAAAEAIAAAACIAAABkcnMvZG93bnJldi54bWxQSwECFAAUAAAA&#10;CACHTuJAe4GX5LkBAABIAwAADgAAAAAAAAABACAAAAAjAQAAZHJzL2Uyb0RvYy54bWxQSwUGAAAA&#10;AAYABgBZAQAATgUAAAAA&#10;">
              <v:fill on="f" focussize="0,0"/>
              <v:stroke on="f"/>
              <v:imagedata o:title=""/>
              <o:lock v:ext="edit" aspectratio="f"/>
              <v:textbox inset="0mm,0mm,0mm,0mm">
                <w:txbxContent>
                  <w:p>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fldChar w:fldCharType="end"/>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HorizontalSpacing w:val="106"/>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82"/>
    <w:rsid w:val="00012A51"/>
    <w:rsid w:val="000219E3"/>
    <w:rsid w:val="0002441D"/>
    <w:rsid w:val="00027DA0"/>
    <w:rsid w:val="00032CB8"/>
    <w:rsid w:val="00035AE5"/>
    <w:rsid w:val="000402BE"/>
    <w:rsid w:val="000453BF"/>
    <w:rsid w:val="00063695"/>
    <w:rsid w:val="00064A78"/>
    <w:rsid w:val="000670AA"/>
    <w:rsid w:val="00070101"/>
    <w:rsid w:val="000739CD"/>
    <w:rsid w:val="00074FBA"/>
    <w:rsid w:val="000817D7"/>
    <w:rsid w:val="00084F7C"/>
    <w:rsid w:val="000855DB"/>
    <w:rsid w:val="00092E13"/>
    <w:rsid w:val="00094681"/>
    <w:rsid w:val="000A1CE4"/>
    <w:rsid w:val="000A3A8F"/>
    <w:rsid w:val="000A5D35"/>
    <w:rsid w:val="000B470D"/>
    <w:rsid w:val="000C026A"/>
    <w:rsid w:val="000C03DD"/>
    <w:rsid w:val="000D6063"/>
    <w:rsid w:val="000D6321"/>
    <w:rsid w:val="000E5761"/>
    <w:rsid w:val="000E7024"/>
    <w:rsid w:val="000F7B5F"/>
    <w:rsid w:val="00101837"/>
    <w:rsid w:val="00103126"/>
    <w:rsid w:val="001055F0"/>
    <w:rsid w:val="00113384"/>
    <w:rsid w:val="00120C37"/>
    <w:rsid w:val="001423E1"/>
    <w:rsid w:val="00142D1F"/>
    <w:rsid w:val="00142FE3"/>
    <w:rsid w:val="00156BA8"/>
    <w:rsid w:val="00164CB5"/>
    <w:rsid w:val="0017017E"/>
    <w:rsid w:val="0017526A"/>
    <w:rsid w:val="001778EF"/>
    <w:rsid w:val="00191DB0"/>
    <w:rsid w:val="001A2ABF"/>
    <w:rsid w:val="001B1E25"/>
    <w:rsid w:val="001C36D8"/>
    <w:rsid w:val="001C73F7"/>
    <w:rsid w:val="001D36EB"/>
    <w:rsid w:val="001D5654"/>
    <w:rsid w:val="001D7765"/>
    <w:rsid w:val="001E3AFE"/>
    <w:rsid w:val="001F4C82"/>
    <w:rsid w:val="001F67A5"/>
    <w:rsid w:val="001F6867"/>
    <w:rsid w:val="001F75F5"/>
    <w:rsid w:val="00204E1B"/>
    <w:rsid w:val="00205811"/>
    <w:rsid w:val="00205AD7"/>
    <w:rsid w:val="002103E3"/>
    <w:rsid w:val="0021461D"/>
    <w:rsid w:val="002311E2"/>
    <w:rsid w:val="00237A32"/>
    <w:rsid w:val="0025033A"/>
    <w:rsid w:val="0025745E"/>
    <w:rsid w:val="00260983"/>
    <w:rsid w:val="00261C00"/>
    <w:rsid w:val="0026366F"/>
    <w:rsid w:val="00267AC8"/>
    <w:rsid w:val="00267E88"/>
    <w:rsid w:val="00270884"/>
    <w:rsid w:val="00275929"/>
    <w:rsid w:val="00285CEC"/>
    <w:rsid w:val="002866BE"/>
    <w:rsid w:val="002877CC"/>
    <w:rsid w:val="00293B62"/>
    <w:rsid w:val="00294521"/>
    <w:rsid w:val="00296EFB"/>
    <w:rsid w:val="002A4498"/>
    <w:rsid w:val="002A5E0C"/>
    <w:rsid w:val="002B1814"/>
    <w:rsid w:val="002D4C20"/>
    <w:rsid w:val="002D6921"/>
    <w:rsid w:val="002E25F4"/>
    <w:rsid w:val="002F05B2"/>
    <w:rsid w:val="002F10ED"/>
    <w:rsid w:val="002F7033"/>
    <w:rsid w:val="00301355"/>
    <w:rsid w:val="00301AF1"/>
    <w:rsid w:val="003046F7"/>
    <w:rsid w:val="003056EB"/>
    <w:rsid w:val="00305F81"/>
    <w:rsid w:val="00307298"/>
    <w:rsid w:val="00310750"/>
    <w:rsid w:val="00311D0A"/>
    <w:rsid w:val="00313900"/>
    <w:rsid w:val="003152FB"/>
    <w:rsid w:val="00322D80"/>
    <w:rsid w:val="003230E8"/>
    <w:rsid w:val="003278FA"/>
    <w:rsid w:val="00327F3C"/>
    <w:rsid w:val="003333F6"/>
    <w:rsid w:val="003372F0"/>
    <w:rsid w:val="00337983"/>
    <w:rsid w:val="00356316"/>
    <w:rsid w:val="00365C45"/>
    <w:rsid w:val="00377248"/>
    <w:rsid w:val="00394946"/>
    <w:rsid w:val="00395480"/>
    <w:rsid w:val="003A1878"/>
    <w:rsid w:val="003A3F6B"/>
    <w:rsid w:val="003C02FD"/>
    <w:rsid w:val="003C2A18"/>
    <w:rsid w:val="003D49B4"/>
    <w:rsid w:val="003D761D"/>
    <w:rsid w:val="003E308C"/>
    <w:rsid w:val="003E6169"/>
    <w:rsid w:val="003F11B6"/>
    <w:rsid w:val="003F3E26"/>
    <w:rsid w:val="003F6358"/>
    <w:rsid w:val="003F727E"/>
    <w:rsid w:val="0041508E"/>
    <w:rsid w:val="00415A16"/>
    <w:rsid w:val="00422AB2"/>
    <w:rsid w:val="00432479"/>
    <w:rsid w:val="00435AA3"/>
    <w:rsid w:val="00445236"/>
    <w:rsid w:val="004519C4"/>
    <w:rsid w:val="00451A7D"/>
    <w:rsid w:val="00463D01"/>
    <w:rsid w:val="00465BA8"/>
    <w:rsid w:val="004757B0"/>
    <w:rsid w:val="00482D8C"/>
    <w:rsid w:val="004832C0"/>
    <w:rsid w:val="0048756F"/>
    <w:rsid w:val="00492E91"/>
    <w:rsid w:val="00494B41"/>
    <w:rsid w:val="00496396"/>
    <w:rsid w:val="004A1F2D"/>
    <w:rsid w:val="004A1FEB"/>
    <w:rsid w:val="004A2989"/>
    <w:rsid w:val="004A2F60"/>
    <w:rsid w:val="004A3643"/>
    <w:rsid w:val="004A5EA5"/>
    <w:rsid w:val="004A7C17"/>
    <w:rsid w:val="004B55AC"/>
    <w:rsid w:val="004B56E9"/>
    <w:rsid w:val="004B5CA2"/>
    <w:rsid w:val="004B6A5A"/>
    <w:rsid w:val="004B7DE0"/>
    <w:rsid w:val="004C062D"/>
    <w:rsid w:val="004C738F"/>
    <w:rsid w:val="004E0A66"/>
    <w:rsid w:val="004E6882"/>
    <w:rsid w:val="004F02FE"/>
    <w:rsid w:val="004F049C"/>
    <w:rsid w:val="00506082"/>
    <w:rsid w:val="00507303"/>
    <w:rsid w:val="00512867"/>
    <w:rsid w:val="0052188A"/>
    <w:rsid w:val="005449BF"/>
    <w:rsid w:val="005503ED"/>
    <w:rsid w:val="0055143E"/>
    <w:rsid w:val="00551FF3"/>
    <w:rsid w:val="005704CF"/>
    <w:rsid w:val="005707B7"/>
    <w:rsid w:val="005814E7"/>
    <w:rsid w:val="00585F0E"/>
    <w:rsid w:val="00590D62"/>
    <w:rsid w:val="005A2245"/>
    <w:rsid w:val="005B3775"/>
    <w:rsid w:val="005B3C6F"/>
    <w:rsid w:val="005B690E"/>
    <w:rsid w:val="005B6C7B"/>
    <w:rsid w:val="005C04E2"/>
    <w:rsid w:val="005C2F20"/>
    <w:rsid w:val="005F1B20"/>
    <w:rsid w:val="005F203B"/>
    <w:rsid w:val="0061443A"/>
    <w:rsid w:val="00615960"/>
    <w:rsid w:val="006174DA"/>
    <w:rsid w:val="006203D8"/>
    <w:rsid w:val="00631C58"/>
    <w:rsid w:val="00634530"/>
    <w:rsid w:val="006409D0"/>
    <w:rsid w:val="00645760"/>
    <w:rsid w:val="00652A91"/>
    <w:rsid w:val="00676470"/>
    <w:rsid w:val="00685940"/>
    <w:rsid w:val="006903E6"/>
    <w:rsid w:val="0069098B"/>
    <w:rsid w:val="006911E6"/>
    <w:rsid w:val="006929BB"/>
    <w:rsid w:val="00694A8E"/>
    <w:rsid w:val="0069566A"/>
    <w:rsid w:val="00696E18"/>
    <w:rsid w:val="006A00EB"/>
    <w:rsid w:val="006A357E"/>
    <w:rsid w:val="006A659E"/>
    <w:rsid w:val="006B05D2"/>
    <w:rsid w:val="006B0973"/>
    <w:rsid w:val="006B1335"/>
    <w:rsid w:val="006B2FC4"/>
    <w:rsid w:val="006B4960"/>
    <w:rsid w:val="006B5C0D"/>
    <w:rsid w:val="006C2526"/>
    <w:rsid w:val="006C56D8"/>
    <w:rsid w:val="006D126D"/>
    <w:rsid w:val="006D661D"/>
    <w:rsid w:val="006D6C57"/>
    <w:rsid w:val="006E6505"/>
    <w:rsid w:val="006F114A"/>
    <w:rsid w:val="006F1B0E"/>
    <w:rsid w:val="006F350E"/>
    <w:rsid w:val="00702102"/>
    <w:rsid w:val="00712696"/>
    <w:rsid w:val="00712AEF"/>
    <w:rsid w:val="00734D03"/>
    <w:rsid w:val="007373D1"/>
    <w:rsid w:val="00743A06"/>
    <w:rsid w:val="0074615E"/>
    <w:rsid w:val="00752551"/>
    <w:rsid w:val="007626AB"/>
    <w:rsid w:val="00763118"/>
    <w:rsid w:val="007654F5"/>
    <w:rsid w:val="00775653"/>
    <w:rsid w:val="007848C3"/>
    <w:rsid w:val="0078526A"/>
    <w:rsid w:val="00785A56"/>
    <w:rsid w:val="007A236B"/>
    <w:rsid w:val="007A71FB"/>
    <w:rsid w:val="007C08D6"/>
    <w:rsid w:val="007C20CA"/>
    <w:rsid w:val="007C6DD5"/>
    <w:rsid w:val="007D6C9D"/>
    <w:rsid w:val="007E7BF7"/>
    <w:rsid w:val="00801496"/>
    <w:rsid w:val="00804246"/>
    <w:rsid w:val="00810FE9"/>
    <w:rsid w:val="00815001"/>
    <w:rsid w:val="00821B7B"/>
    <w:rsid w:val="00827402"/>
    <w:rsid w:val="00827FEA"/>
    <w:rsid w:val="008461DC"/>
    <w:rsid w:val="00864E55"/>
    <w:rsid w:val="00880034"/>
    <w:rsid w:val="0088042E"/>
    <w:rsid w:val="008966CD"/>
    <w:rsid w:val="00897910"/>
    <w:rsid w:val="008A1AE7"/>
    <w:rsid w:val="008A4382"/>
    <w:rsid w:val="008B0E46"/>
    <w:rsid w:val="008B5599"/>
    <w:rsid w:val="008C0119"/>
    <w:rsid w:val="008C5F1D"/>
    <w:rsid w:val="008D0595"/>
    <w:rsid w:val="008D0B28"/>
    <w:rsid w:val="008E23A5"/>
    <w:rsid w:val="008F6191"/>
    <w:rsid w:val="0090086A"/>
    <w:rsid w:val="00900F10"/>
    <w:rsid w:val="00905AD8"/>
    <w:rsid w:val="00907762"/>
    <w:rsid w:val="00916AED"/>
    <w:rsid w:val="009170C2"/>
    <w:rsid w:val="00923B28"/>
    <w:rsid w:val="00926F18"/>
    <w:rsid w:val="00933DDF"/>
    <w:rsid w:val="009412FB"/>
    <w:rsid w:val="00947600"/>
    <w:rsid w:val="00971202"/>
    <w:rsid w:val="0097319C"/>
    <w:rsid w:val="009737F4"/>
    <w:rsid w:val="0097685C"/>
    <w:rsid w:val="00991BC0"/>
    <w:rsid w:val="00993F06"/>
    <w:rsid w:val="009940B0"/>
    <w:rsid w:val="00995E70"/>
    <w:rsid w:val="009977B9"/>
    <w:rsid w:val="009A07ED"/>
    <w:rsid w:val="009A2726"/>
    <w:rsid w:val="009A6E1F"/>
    <w:rsid w:val="009A78BC"/>
    <w:rsid w:val="009B4B1C"/>
    <w:rsid w:val="009B6564"/>
    <w:rsid w:val="009B79C7"/>
    <w:rsid w:val="009C2F8C"/>
    <w:rsid w:val="009C3256"/>
    <w:rsid w:val="009C33D9"/>
    <w:rsid w:val="009C5D40"/>
    <w:rsid w:val="009D191B"/>
    <w:rsid w:val="009E0553"/>
    <w:rsid w:val="009F7F7A"/>
    <w:rsid w:val="00A1023A"/>
    <w:rsid w:val="00A11EC7"/>
    <w:rsid w:val="00A140DB"/>
    <w:rsid w:val="00A16AC2"/>
    <w:rsid w:val="00A2604D"/>
    <w:rsid w:val="00A32664"/>
    <w:rsid w:val="00A42563"/>
    <w:rsid w:val="00A52E86"/>
    <w:rsid w:val="00A5334B"/>
    <w:rsid w:val="00A61523"/>
    <w:rsid w:val="00A62B56"/>
    <w:rsid w:val="00A6557D"/>
    <w:rsid w:val="00A7256E"/>
    <w:rsid w:val="00A75216"/>
    <w:rsid w:val="00A754F9"/>
    <w:rsid w:val="00A81029"/>
    <w:rsid w:val="00AA1AFC"/>
    <w:rsid w:val="00AB0410"/>
    <w:rsid w:val="00AB1813"/>
    <w:rsid w:val="00AB4E17"/>
    <w:rsid w:val="00AB5FE4"/>
    <w:rsid w:val="00AC1C59"/>
    <w:rsid w:val="00AE2FBC"/>
    <w:rsid w:val="00B0131E"/>
    <w:rsid w:val="00B0336A"/>
    <w:rsid w:val="00B10FC8"/>
    <w:rsid w:val="00B13FA7"/>
    <w:rsid w:val="00B14AA1"/>
    <w:rsid w:val="00B16803"/>
    <w:rsid w:val="00B20922"/>
    <w:rsid w:val="00B30E78"/>
    <w:rsid w:val="00B36447"/>
    <w:rsid w:val="00B4620A"/>
    <w:rsid w:val="00B46E6E"/>
    <w:rsid w:val="00B51995"/>
    <w:rsid w:val="00B52439"/>
    <w:rsid w:val="00B54604"/>
    <w:rsid w:val="00B55E71"/>
    <w:rsid w:val="00B603E0"/>
    <w:rsid w:val="00B65F46"/>
    <w:rsid w:val="00B7124A"/>
    <w:rsid w:val="00B747AA"/>
    <w:rsid w:val="00B75D8A"/>
    <w:rsid w:val="00B8750B"/>
    <w:rsid w:val="00B875ED"/>
    <w:rsid w:val="00B97AAC"/>
    <w:rsid w:val="00BA2F40"/>
    <w:rsid w:val="00BA68E1"/>
    <w:rsid w:val="00BB21FE"/>
    <w:rsid w:val="00BC4855"/>
    <w:rsid w:val="00BD27A5"/>
    <w:rsid w:val="00BE5F57"/>
    <w:rsid w:val="00BF1132"/>
    <w:rsid w:val="00BF4D34"/>
    <w:rsid w:val="00C041B6"/>
    <w:rsid w:val="00C207E4"/>
    <w:rsid w:val="00C25F89"/>
    <w:rsid w:val="00C307E7"/>
    <w:rsid w:val="00C35A11"/>
    <w:rsid w:val="00C35BE2"/>
    <w:rsid w:val="00C37D69"/>
    <w:rsid w:val="00C42067"/>
    <w:rsid w:val="00C54F40"/>
    <w:rsid w:val="00C62A4E"/>
    <w:rsid w:val="00C62D55"/>
    <w:rsid w:val="00C660BF"/>
    <w:rsid w:val="00C70496"/>
    <w:rsid w:val="00C71C2C"/>
    <w:rsid w:val="00C7407C"/>
    <w:rsid w:val="00C7474A"/>
    <w:rsid w:val="00C76D4A"/>
    <w:rsid w:val="00C903D3"/>
    <w:rsid w:val="00C9240D"/>
    <w:rsid w:val="00C952FE"/>
    <w:rsid w:val="00CA3F79"/>
    <w:rsid w:val="00CB28D7"/>
    <w:rsid w:val="00CB4944"/>
    <w:rsid w:val="00CB695B"/>
    <w:rsid w:val="00CB6B8B"/>
    <w:rsid w:val="00CC19C7"/>
    <w:rsid w:val="00CD328D"/>
    <w:rsid w:val="00CD34BC"/>
    <w:rsid w:val="00CD7117"/>
    <w:rsid w:val="00CE3844"/>
    <w:rsid w:val="00CE434E"/>
    <w:rsid w:val="00CE49F2"/>
    <w:rsid w:val="00CE5712"/>
    <w:rsid w:val="00CE6EF3"/>
    <w:rsid w:val="00CF66E5"/>
    <w:rsid w:val="00CF678D"/>
    <w:rsid w:val="00D013AC"/>
    <w:rsid w:val="00D01F6E"/>
    <w:rsid w:val="00D041F9"/>
    <w:rsid w:val="00D10FEA"/>
    <w:rsid w:val="00D11337"/>
    <w:rsid w:val="00D13479"/>
    <w:rsid w:val="00D16511"/>
    <w:rsid w:val="00D16A55"/>
    <w:rsid w:val="00D24201"/>
    <w:rsid w:val="00D27398"/>
    <w:rsid w:val="00D30383"/>
    <w:rsid w:val="00D30DCE"/>
    <w:rsid w:val="00D37AF6"/>
    <w:rsid w:val="00D57A97"/>
    <w:rsid w:val="00D63940"/>
    <w:rsid w:val="00D71556"/>
    <w:rsid w:val="00D80F4E"/>
    <w:rsid w:val="00D81002"/>
    <w:rsid w:val="00D81B91"/>
    <w:rsid w:val="00D822EB"/>
    <w:rsid w:val="00D83D45"/>
    <w:rsid w:val="00DA5505"/>
    <w:rsid w:val="00DB03D3"/>
    <w:rsid w:val="00DB0A08"/>
    <w:rsid w:val="00DB1DAB"/>
    <w:rsid w:val="00DB5629"/>
    <w:rsid w:val="00DB78AE"/>
    <w:rsid w:val="00DC4E97"/>
    <w:rsid w:val="00DD3B02"/>
    <w:rsid w:val="00DE12E0"/>
    <w:rsid w:val="00DE3880"/>
    <w:rsid w:val="00DE7AA6"/>
    <w:rsid w:val="00DF15F9"/>
    <w:rsid w:val="00DF1DCA"/>
    <w:rsid w:val="00DF6FD0"/>
    <w:rsid w:val="00E00A0C"/>
    <w:rsid w:val="00E0165A"/>
    <w:rsid w:val="00E03E6C"/>
    <w:rsid w:val="00E045EB"/>
    <w:rsid w:val="00E21CE4"/>
    <w:rsid w:val="00E22279"/>
    <w:rsid w:val="00E41BD2"/>
    <w:rsid w:val="00E41EF7"/>
    <w:rsid w:val="00E42032"/>
    <w:rsid w:val="00E465CC"/>
    <w:rsid w:val="00E52810"/>
    <w:rsid w:val="00E5485C"/>
    <w:rsid w:val="00E54FAA"/>
    <w:rsid w:val="00E621F0"/>
    <w:rsid w:val="00E66B78"/>
    <w:rsid w:val="00E73253"/>
    <w:rsid w:val="00E82B0E"/>
    <w:rsid w:val="00E93BDE"/>
    <w:rsid w:val="00EA5670"/>
    <w:rsid w:val="00EB55C9"/>
    <w:rsid w:val="00EC08D9"/>
    <w:rsid w:val="00ED16B0"/>
    <w:rsid w:val="00F0787D"/>
    <w:rsid w:val="00F11823"/>
    <w:rsid w:val="00F13241"/>
    <w:rsid w:val="00F17AB3"/>
    <w:rsid w:val="00F32AA2"/>
    <w:rsid w:val="00F33E6E"/>
    <w:rsid w:val="00F347B4"/>
    <w:rsid w:val="00F34C5D"/>
    <w:rsid w:val="00F36412"/>
    <w:rsid w:val="00F422F1"/>
    <w:rsid w:val="00F54B9D"/>
    <w:rsid w:val="00F5574A"/>
    <w:rsid w:val="00F57BFE"/>
    <w:rsid w:val="00F62AD6"/>
    <w:rsid w:val="00F65DA2"/>
    <w:rsid w:val="00F67D15"/>
    <w:rsid w:val="00F736EB"/>
    <w:rsid w:val="00F7665A"/>
    <w:rsid w:val="00F80CC0"/>
    <w:rsid w:val="00F8213D"/>
    <w:rsid w:val="00F86414"/>
    <w:rsid w:val="00F962D6"/>
    <w:rsid w:val="00FA2EFD"/>
    <w:rsid w:val="00FA5557"/>
    <w:rsid w:val="00FA57A0"/>
    <w:rsid w:val="00FB19D9"/>
    <w:rsid w:val="00FB77A1"/>
    <w:rsid w:val="00FB787A"/>
    <w:rsid w:val="00FB7BAB"/>
    <w:rsid w:val="00FC03C3"/>
    <w:rsid w:val="00FC2815"/>
    <w:rsid w:val="00FD2C40"/>
    <w:rsid w:val="00FD3DBF"/>
    <w:rsid w:val="00FD476D"/>
    <w:rsid w:val="00FD4ACA"/>
    <w:rsid w:val="00FD4B72"/>
    <w:rsid w:val="0CCF21BE"/>
    <w:rsid w:val="3AFA3FD6"/>
    <w:rsid w:val="43B03A00"/>
    <w:rsid w:val="619F42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
    <w:name w:val="Normal (Web)"/>
    <w:qFormat/>
    <w:uiPriority w:val="0"/>
    <w:pPr>
      <w:widowControl w:val="0"/>
    </w:pPr>
    <w:rPr>
      <w:rFonts w:ascii="Times New Roman" w:hAnsi="Times New Roman" w:eastAsia="宋体" w:cs="Times New Roman"/>
      <w:kern w:val="0"/>
      <w:sz w:val="24"/>
      <w:szCs w:val="22"/>
      <w:lang w:val="en-US" w:eastAsia="zh-CN" w:bidi="ar-SA"/>
    </w:rPr>
  </w:style>
  <w:style w:type="paragraph" w:customStyle="1" w:styleId="8">
    <w:name w:val="二级标题"/>
    <w:basedOn w:val="1"/>
    <w:qFormat/>
    <w:uiPriority w:val="99"/>
    <w:pPr>
      <w:tabs>
        <w:tab w:val="left" w:pos="8374"/>
      </w:tabs>
      <w:spacing w:line="560" w:lineRule="exact"/>
      <w:ind w:firstLine="634" w:firstLineChars="200"/>
      <w:outlineLvl w:val="1"/>
    </w:pPr>
    <w:rPr>
      <w:rFonts w:ascii="楷体_GB2312" w:eastAsia="楷体_GB2312" w:cs="楷体_GB2312"/>
      <w:b/>
      <w:bCs/>
      <w:sz w:val="32"/>
      <w:szCs w:val="32"/>
    </w:rPr>
  </w:style>
  <w:style w:type="character" w:customStyle="1" w:styleId="9">
    <w:name w:val="页脚 Char"/>
    <w:basedOn w:val="7"/>
    <w:link w:val="3"/>
    <w:uiPriority w:val="99"/>
    <w:rPr>
      <w:sz w:val="18"/>
      <w:szCs w:val="18"/>
    </w:rPr>
  </w:style>
  <w:style w:type="character" w:customStyle="1" w:styleId="10">
    <w:name w:val="页眉 Char"/>
    <w:basedOn w:val="7"/>
    <w:link w:val="4"/>
    <w:uiPriority w:val="99"/>
    <w:rPr>
      <w:sz w:val="18"/>
      <w:szCs w:val="18"/>
    </w:rPr>
  </w:style>
  <w:style w:type="character" w:customStyle="1" w:styleId="11">
    <w:name w:val="批注框文本 Char"/>
    <w:basedOn w:val="7"/>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845</Words>
  <Characters>4818</Characters>
  <Lines>40</Lines>
  <Paragraphs>11</Paragraphs>
  <TotalTime>8</TotalTime>
  <ScaleCrop>false</ScaleCrop>
  <LinksUpToDate>false</LinksUpToDate>
  <CharactersWithSpaces>5652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2020-06-02T01:07:00Z</dcterms:created>
  <dc:creator>杨文杰</dc:creator>
  <cp:lastModifiedBy> Uv君</cp:lastModifiedBy>
  <cp:lastPrinted>2020-05-29T07:33:00Z</cp:lastPrinted>
  <dcterms:modified xsi:type="dcterms:W3CDTF">2020-06-04T08:45:41Z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